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560" w:lineRule="exact"/>
        <w:jc w:val="center"/>
        <w:rPr>
          <w:rFonts w:ascii="黑体" w:hAnsi="华文中宋" w:eastAsia="黑体"/>
          <w:b/>
          <w:color w:val="auto"/>
          <w:sz w:val="72"/>
          <w:szCs w:val="72"/>
          <w:highlight w:val="none"/>
        </w:rPr>
      </w:pPr>
    </w:p>
    <w:p>
      <w:pPr>
        <w:pStyle w:val="9"/>
        <w:spacing w:line="560" w:lineRule="exact"/>
        <w:jc w:val="center"/>
        <w:rPr>
          <w:rFonts w:ascii="黑体" w:hAnsi="华文中宋" w:eastAsia="黑体"/>
          <w:b/>
          <w:color w:val="auto"/>
          <w:sz w:val="72"/>
          <w:szCs w:val="72"/>
          <w:highlight w:val="none"/>
        </w:rPr>
      </w:pPr>
    </w:p>
    <w:p>
      <w:pPr>
        <w:pStyle w:val="9"/>
        <w:spacing w:line="560" w:lineRule="exact"/>
        <w:jc w:val="center"/>
        <w:rPr>
          <w:rFonts w:ascii="黑体" w:hAnsi="华文中宋" w:eastAsia="黑体"/>
          <w:b/>
          <w:color w:val="auto"/>
          <w:sz w:val="72"/>
          <w:szCs w:val="72"/>
          <w:highlight w:val="none"/>
        </w:rPr>
      </w:pPr>
    </w:p>
    <w:p>
      <w:pPr>
        <w:pStyle w:val="9"/>
        <w:spacing w:line="560" w:lineRule="exact"/>
        <w:jc w:val="center"/>
        <w:rPr>
          <w:rFonts w:ascii="黑体" w:hAnsi="华文中宋" w:eastAsia="黑体"/>
          <w:b/>
          <w:color w:val="auto"/>
          <w:sz w:val="72"/>
          <w:szCs w:val="72"/>
          <w:highlight w:val="none"/>
        </w:rPr>
      </w:pPr>
    </w:p>
    <w:p>
      <w:pPr>
        <w:pStyle w:val="9"/>
        <w:spacing w:line="560" w:lineRule="exact"/>
        <w:jc w:val="center"/>
        <w:rPr>
          <w:rFonts w:ascii="黑体" w:hAnsi="华文中宋" w:eastAsia="黑体"/>
          <w:b/>
          <w:color w:val="auto"/>
          <w:sz w:val="72"/>
          <w:szCs w:val="72"/>
          <w:highlight w:val="none"/>
        </w:rPr>
      </w:pPr>
    </w:p>
    <w:p>
      <w:pPr>
        <w:pStyle w:val="9"/>
        <w:spacing w:line="560" w:lineRule="exact"/>
        <w:jc w:val="center"/>
        <w:rPr>
          <w:rFonts w:ascii="黑体" w:hAnsi="华文中宋" w:eastAsia="黑体"/>
          <w:b/>
          <w:color w:val="auto"/>
          <w:sz w:val="72"/>
          <w:szCs w:val="72"/>
          <w:highlight w:val="none"/>
        </w:rPr>
      </w:pPr>
    </w:p>
    <w:p>
      <w:pPr>
        <w:pStyle w:val="9"/>
        <w:spacing w:line="360" w:lineRule="auto"/>
        <w:jc w:val="center"/>
        <w:rPr>
          <w:rFonts w:ascii="黑体" w:hAnsi="华文中宋" w:eastAsia="黑体"/>
          <w:b/>
          <w:color w:val="auto"/>
          <w:sz w:val="72"/>
          <w:szCs w:val="72"/>
          <w:highlight w:val="none"/>
        </w:rPr>
      </w:pPr>
    </w:p>
    <w:p>
      <w:pPr>
        <w:pStyle w:val="9"/>
        <w:spacing w:before="156" w:beforeLines="50" w:after="156" w:afterLines="50" w:line="480" w:lineRule="auto"/>
        <w:jc w:val="center"/>
        <w:outlineLvl w:val="0"/>
        <w:rPr>
          <w:rFonts w:ascii="方正小标宋简体" w:hAnsi="方正小标宋简体" w:eastAsia="方正小标宋简体" w:cs="方正小标宋简体"/>
          <w:bCs/>
          <w:color w:val="auto"/>
          <w:sz w:val="48"/>
          <w:szCs w:val="48"/>
          <w:highlight w:val="none"/>
        </w:rPr>
      </w:pPr>
      <w:bookmarkStart w:id="0" w:name="_Toc29616"/>
      <w:bookmarkStart w:id="1" w:name="_Toc30834"/>
      <w:bookmarkStart w:id="2" w:name="_Toc16176"/>
      <w:bookmarkStart w:id="3" w:name="_Toc21231"/>
      <w:bookmarkStart w:id="4" w:name="_Toc112681637"/>
      <w:bookmarkStart w:id="5" w:name="_Toc14249"/>
      <w:r>
        <w:rPr>
          <w:rFonts w:hint="eastAsia" w:ascii="方正小标宋简体" w:hAnsi="方正小标宋简体" w:eastAsia="方正小标宋简体" w:cs="方正小标宋简体"/>
          <w:bCs/>
          <w:color w:val="auto"/>
          <w:sz w:val="48"/>
          <w:szCs w:val="48"/>
          <w:highlight w:val="none"/>
        </w:rPr>
        <w:t>烟台市莱山区滨海路街道办事处</w:t>
      </w:r>
      <w:bookmarkEnd w:id="0"/>
      <w:bookmarkEnd w:id="1"/>
      <w:bookmarkEnd w:id="2"/>
      <w:bookmarkEnd w:id="3"/>
      <w:bookmarkEnd w:id="4"/>
    </w:p>
    <w:p>
      <w:pPr>
        <w:pStyle w:val="9"/>
        <w:spacing w:before="156" w:beforeLines="50" w:after="156" w:afterLines="50" w:line="480" w:lineRule="auto"/>
        <w:jc w:val="center"/>
        <w:outlineLvl w:val="0"/>
        <w:rPr>
          <w:rFonts w:ascii="方正小标宋简体" w:hAnsi="方正小标宋简体" w:eastAsia="方正小标宋简体" w:cs="方正小标宋简体"/>
          <w:bCs/>
          <w:color w:val="auto"/>
          <w:sz w:val="72"/>
          <w:szCs w:val="72"/>
          <w:highlight w:val="none"/>
        </w:rPr>
      </w:pPr>
      <w:bookmarkStart w:id="6" w:name="_Toc26572"/>
      <w:bookmarkStart w:id="7" w:name="_Toc21408"/>
      <w:bookmarkStart w:id="8" w:name="_Toc112681638"/>
      <w:bookmarkStart w:id="9" w:name="_Toc28755"/>
      <w:bookmarkStart w:id="10" w:name="_Toc3155"/>
      <w:r>
        <w:rPr>
          <w:rFonts w:hint="eastAsia" w:ascii="方正小标宋简体" w:hAnsi="方正小标宋简体" w:eastAsia="方正小标宋简体" w:cs="方正小标宋简体"/>
          <w:bCs/>
          <w:color w:val="auto"/>
          <w:sz w:val="72"/>
          <w:szCs w:val="72"/>
          <w:highlight w:val="none"/>
        </w:rPr>
        <w:t>突发事件总体应急预案</w:t>
      </w:r>
      <w:bookmarkEnd w:id="5"/>
      <w:bookmarkEnd w:id="6"/>
      <w:bookmarkEnd w:id="7"/>
      <w:bookmarkEnd w:id="8"/>
      <w:bookmarkEnd w:id="9"/>
      <w:bookmarkEnd w:id="10"/>
    </w:p>
    <w:p>
      <w:pPr>
        <w:pStyle w:val="9"/>
        <w:spacing w:line="560" w:lineRule="exact"/>
        <w:ind w:firstLine="640" w:firstLineChars="200"/>
        <w:rPr>
          <w:rFonts w:ascii="仿宋_GB2312" w:eastAsia="仿宋_GB2312"/>
          <w:color w:val="auto"/>
          <w:sz w:val="32"/>
          <w:highlight w:val="none"/>
        </w:rPr>
      </w:pPr>
    </w:p>
    <w:p>
      <w:pPr>
        <w:pStyle w:val="9"/>
        <w:spacing w:line="560" w:lineRule="exact"/>
        <w:ind w:firstLine="640" w:firstLineChars="200"/>
        <w:rPr>
          <w:rFonts w:ascii="仿宋_GB2312" w:eastAsia="仿宋_GB2312"/>
          <w:color w:val="auto"/>
          <w:sz w:val="32"/>
          <w:highlight w:val="none"/>
        </w:rPr>
      </w:pPr>
    </w:p>
    <w:p>
      <w:pPr>
        <w:pStyle w:val="9"/>
        <w:spacing w:line="560" w:lineRule="exact"/>
        <w:ind w:firstLine="640" w:firstLineChars="200"/>
        <w:rPr>
          <w:rFonts w:ascii="仿宋_GB2312" w:eastAsia="仿宋_GB2312"/>
          <w:color w:val="auto"/>
          <w:sz w:val="32"/>
          <w:highlight w:val="none"/>
        </w:rPr>
      </w:pPr>
    </w:p>
    <w:p>
      <w:pPr>
        <w:pStyle w:val="9"/>
        <w:spacing w:line="560" w:lineRule="exact"/>
        <w:ind w:firstLine="723" w:firstLineChars="200"/>
        <w:rPr>
          <w:rFonts w:ascii="黑体" w:eastAsia="黑体"/>
          <w:b/>
          <w:color w:val="auto"/>
          <w:sz w:val="36"/>
          <w:szCs w:val="36"/>
          <w:highlight w:val="none"/>
        </w:rPr>
      </w:pPr>
    </w:p>
    <w:p>
      <w:pPr>
        <w:pStyle w:val="9"/>
        <w:spacing w:line="560" w:lineRule="exact"/>
        <w:ind w:firstLine="723" w:firstLineChars="200"/>
        <w:rPr>
          <w:rFonts w:ascii="黑体" w:eastAsia="黑体"/>
          <w:b/>
          <w:color w:val="auto"/>
          <w:sz w:val="36"/>
          <w:szCs w:val="36"/>
          <w:highlight w:val="none"/>
        </w:rPr>
      </w:pPr>
    </w:p>
    <w:p>
      <w:pPr>
        <w:pStyle w:val="9"/>
        <w:spacing w:line="560" w:lineRule="exact"/>
        <w:rPr>
          <w:rFonts w:ascii="黑体" w:eastAsia="黑体"/>
          <w:b/>
          <w:color w:val="auto"/>
          <w:sz w:val="36"/>
          <w:szCs w:val="36"/>
          <w:highlight w:val="none"/>
        </w:rPr>
      </w:pPr>
    </w:p>
    <w:p>
      <w:pPr>
        <w:pStyle w:val="9"/>
        <w:spacing w:line="560" w:lineRule="exact"/>
        <w:ind w:firstLine="723" w:firstLineChars="200"/>
        <w:rPr>
          <w:rFonts w:ascii="黑体" w:eastAsia="黑体"/>
          <w:b/>
          <w:color w:val="auto"/>
          <w:sz w:val="36"/>
          <w:szCs w:val="36"/>
          <w:highlight w:val="none"/>
        </w:rPr>
      </w:pPr>
    </w:p>
    <w:p>
      <w:pPr>
        <w:pStyle w:val="9"/>
        <w:spacing w:line="560" w:lineRule="exact"/>
        <w:ind w:firstLine="723" w:firstLineChars="200"/>
        <w:rPr>
          <w:rFonts w:ascii="黑体" w:eastAsia="黑体"/>
          <w:b/>
          <w:color w:val="auto"/>
          <w:sz w:val="36"/>
          <w:szCs w:val="36"/>
          <w:highlight w:val="none"/>
        </w:rPr>
      </w:pPr>
    </w:p>
    <w:p>
      <w:pPr>
        <w:pStyle w:val="24"/>
        <w:spacing w:line="560" w:lineRule="exact"/>
        <w:rPr>
          <w:color w:val="auto"/>
          <w:highlight w:val="none"/>
        </w:rPr>
      </w:pPr>
    </w:p>
    <w:p>
      <w:pPr>
        <w:pStyle w:val="2"/>
        <w:spacing w:line="560" w:lineRule="exact"/>
        <w:rPr>
          <w:color w:val="auto"/>
          <w:highlight w:val="none"/>
        </w:rPr>
      </w:pPr>
      <w:r>
        <w:rPr>
          <w:rFonts w:hint="eastAsia" w:ascii="黑体" w:hAnsi="黑体" w:eastAsia="黑体" w:cs="黑体"/>
          <w:color w:val="auto"/>
          <w:sz w:val="28"/>
          <w:szCs w:val="28"/>
          <w:highlight w:val="none"/>
        </w:rPr>
        <w:t>发布日期：</w:t>
      </w:r>
      <w:r>
        <w:rPr>
          <w:rFonts w:hint="eastAsia" w:ascii="黑体" w:hAnsi="黑体" w:eastAsia="黑体" w:cs="黑体"/>
          <w:color w:val="auto"/>
          <w:sz w:val="28"/>
          <w:szCs w:val="28"/>
          <w:highlight w:val="none"/>
          <w:lang w:val="en-US" w:eastAsia="zh-CN"/>
        </w:rPr>
        <w:t>2022</w:t>
      </w:r>
      <w:r>
        <w:rPr>
          <w:rFonts w:hint="eastAsia" w:ascii="黑体" w:hAnsi="黑体" w:eastAsia="黑体" w:cs="黑体"/>
          <w:color w:val="auto"/>
          <w:sz w:val="28"/>
          <w:szCs w:val="28"/>
          <w:highlight w:val="none"/>
        </w:rPr>
        <w:t>年</w:t>
      </w:r>
      <w:r>
        <w:rPr>
          <w:rFonts w:hint="eastAsia" w:ascii="黑体" w:hAnsi="黑体" w:eastAsia="黑体" w:cs="黑体"/>
          <w:color w:val="auto"/>
          <w:sz w:val="28"/>
          <w:szCs w:val="28"/>
          <w:highlight w:val="none"/>
          <w:lang w:val="en-US" w:eastAsia="zh-CN"/>
        </w:rPr>
        <w:t>7</w:t>
      </w:r>
      <w:r>
        <w:rPr>
          <w:rFonts w:hint="eastAsia" w:ascii="黑体" w:hAnsi="黑体" w:eastAsia="黑体" w:cs="黑体"/>
          <w:color w:val="auto"/>
          <w:sz w:val="28"/>
          <w:szCs w:val="28"/>
          <w:highlight w:val="none"/>
        </w:rPr>
        <w:t>月</w:t>
      </w:r>
      <w:r>
        <w:rPr>
          <w:rFonts w:hint="eastAsia" w:ascii="黑体" w:hAnsi="黑体" w:eastAsia="黑体" w:cs="黑体"/>
          <w:color w:val="auto"/>
          <w:sz w:val="28"/>
          <w:szCs w:val="28"/>
          <w:highlight w:val="none"/>
          <w:lang w:val="en-US" w:eastAsia="zh-CN"/>
        </w:rPr>
        <w:t>28</w:t>
      </w:r>
      <w:r>
        <w:rPr>
          <w:rFonts w:hint="eastAsia" w:ascii="黑体" w:hAnsi="黑体" w:eastAsia="黑体" w:cs="黑体"/>
          <w:color w:val="auto"/>
          <w:sz w:val="28"/>
          <w:szCs w:val="28"/>
          <w:highlight w:val="none"/>
        </w:rPr>
        <w:t xml:space="preserve">日 </w:t>
      </w:r>
      <w:r>
        <w:rPr>
          <w:rFonts w:ascii="黑体" w:hAnsi="黑体" w:eastAsia="黑体" w:cs="黑体"/>
          <w:color w:val="auto"/>
          <w:sz w:val="28"/>
          <w:szCs w:val="28"/>
          <w:highlight w:val="none"/>
        </w:rPr>
        <w:t xml:space="preserve">     </w:t>
      </w:r>
      <w:r>
        <w:rPr>
          <w:rFonts w:hint="eastAsia" w:ascii="黑体" w:hAnsi="黑体" w:eastAsia="黑体" w:cs="黑体"/>
          <w:color w:val="auto"/>
          <w:sz w:val="28"/>
          <w:szCs w:val="28"/>
          <w:highlight w:val="none"/>
        </w:rPr>
        <w:t>实施日期：</w:t>
      </w:r>
      <w:r>
        <w:rPr>
          <w:rFonts w:hint="eastAsia" w:ascii="黑体" w:hAnsi="黑体" w:eastAsia="黑体" w:cs="黑体"/>
          <w:color w:val="auto"/>
          <w:sz w:val="28"/>
          <w:szCs w:val="28"/>
          <w:highlight w:val="none"/>
          <w:lang w:val="en-US" w:eastAsia="zh-CN"/>
        </w:rPr>
        <w:t>2022</w:t>
      </w:r>
      <w:r>
        <w:rPr>
          <w:rFonts w:hint="eastAsia" w:ascii="黑体" w:hAnsi="黑体" w:eastAsia="黑体" w:cs="黑体"/>
          <w:color w:val="auto"/>
          <w:sz w:val="28"/>
          <w:szCs w:val="28"/>
          <w:highlight w:val="none"/>
        </w:rPr>
        <w:t>年</w:t>
      </w:r>
      <w:r>
        <w:rPr>
          <w:rFonts w:hint="eastAsia" w:ascii="黑体" w:hAnsi="黑体" w:eastAsia="黑体" w:cs="黑体"/>
          <w:color w:val="auto"/>
          <w:sz w:val="28"/>
          <w:szCs w:val="28"/>
          <w:highlight w:val="none"/>
          <w:lang w:val="en-US" w:eastAsia="zh-CN"/>
        </w:rPr>
        <w:t>7</w:t>
      </w:r>
      <w:r>
        <w:rPr>
          <w:rFonts w:hint="eastAsia" w:ascii="黑体" w:hAnsi="黑体" w:eastAsia="黑体" w:cs="黑体"/>
          <w:color w:val="auto"/>
          <w:sz w:val="28"/>
          <w:szCs w:val="28"/>
          <w:highlight w:val="none"/>
        </w:rPr>
        <w:t>月</w:t>
      </w:r>
      <w:r>
        <w:rPr>
          <w:rFonts w:hint="eastAsia" w:ascii="黑体" w:hAnsi="黑体" w:eastAsia="黑体" w:cs="黑体"/>
          <w:color w:val="auto"/>
          <w:sz w:val="28"/>
          <w:szCs w:val="28"/>
          <w:highlight w:val="none"/>
          <w:lang w:val="en-US" w:eastAsia="zh-CN"/>
        </w:rPr>
        <w:t>28</w:t>
      </w:r>
      <w:r>
        <w:rPr>
          <w:rFonts w:hint="eastAsia" w:ascii="黑体" w:hAnsi="黑体" w:eastAsia="黑体" w:cs="黑体"/>
          <w:color w:val="auto"/>
          <w:sz w:val="28"/>
          <w:szCs w:val="28"/>
          <w:highlight w:val="none"/>
        </w:rPr>
        <w:t>日</w:t>
      </w:r>
    </w:p>
    <w:p>
      <w:pPr>
        <w:pStyle w:val="9"/>
        <w:spacing w:line="56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（单位公章）</w:t>
      </w:r>
    </w:p>
    <w:p>
      <w:pPr>
        <w:pStyle w:val="24"/>
        <w:spacing w:line="560" w:lineRule="exact"/>
        <w:rPr>
          <w:color w:val="auto"/>
          <w:highlight w:val="none"/>
        </w:rPr>
        <w:sectPr>
          <w:footerReference r:id="rId3" w:type="default"/>
          <w:pgSz w:w="11906" w:h="16838"/>
          <w:pgMar w:top="1440" w:right="1800" w:bottom="1440" w:left="1800" w:header="992" w:footer="850" w:gutter="0"/>
          <w:pgNumType w:start="1"/>
          <w:cols w:space="720" w:num="1"/>
          <w:titlePg/>
          <w:docGrid w:type="lines" w:linePitch="312" w:charSpace="0"/>
        </w:sectPr>
      </w:pPr>
    </w:p>
    <w:sdt>
      <w:sdtPr>
        <w:rPr>
          <w:rFonts w:ascii="宋体" w:hAnsi="宋体" w:eastAsia="宋体" w:cs="Times New Roman"/>
          <w:color w:val="auto"/>
          <w:kern w:val="2"/>
          <w:sz w:val="44"/>
          <w:szCs w:val="44"/>
          <w:highlight w:val="none"/>
          <w:lang w:val="en-US" w:eastAsia="zh-CN" w:bidi="ar-SA"/>
        </w:rPr>
        <w:id w:val="147454731"/>
        <w15:color w:val="DBDBDB"/>
        <w:docPartObj>
          <w:docPartGallery w:val="Table of Contents"/>
          <w:docPartUnique/>
        </w:docPartObj>
      </w:sdtPr>
      <w:sdtEndPr>
        <w:rPr>
          <w:rFonts w:hint="eastAsia" w:ascii="Times New Roman" w:hAnsi="Times New Roman" w:eastAsia="黑体" w:cs="Times New Roman"/>
          <w:b/>
          <w:bCs/>
          <w:color w:val="auto"/>
          <w:kern w:val="44"/>
          <w:sz w:val="32"/>
          <w:szCs w:val="4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sz w:val="44"/>
              <w:szCs w:val="44"/>
              <w:highlight w:val="none"/>
            </w:rPr>
          </w:pPr>
          <w:r>
            <w:rPr>
              <w:rFonts w:hint="eastAsia" w:ascii="黑体" w:hAnsi="黑体" w:eastAsia="黑体" w:cs="黑体"/>
              <w:color w:val="auto"/>
              <w:sz w:val="44"/>
              <w:szCs w:val="44"/>
              <w:highlight w:val="none"/>
            </w:rPr>
            <w:t>目</w:t>
          </w:r>
          <w:r>
            <w:rPr>
              <w:rFonts w:hint="eastAsia" w:ascii="黑体" w:hAnsi="黑体" w:eastAsia="黑体" w:cs="黑体"/>
              <w:color w:val="auto"/>
              <w:sz w:val="44"/>
              <w:szCs w:val="44"/>
              <w:highlight w:val="none"/>
              <w:lang w:val="en-US" w:eastAsia="zh-CN"/>
            </w:rPr>
            <w:t xml:space="preserve"> </w:t>
          </w:r>
          <w:r>
            <w:rPr>
              <w:rFonts w:hint="eastAsia" w:ascii="黑体" w:hAnsi="黑体" w:eastAsia="黑体" w:cs="黑体"/>
              <w:color w:val="auto"/>
              <w:sz w:val="44"/>
              <w:szCs w:val="44"/>
              <w:highlight w:val="none"/>
            </w:rPr>
            <w:t>录</w:t>
          </w:r>
        </w:p>
        <w:p>
          <w:pPr>
            <w:pStyle w:val="26"/>
            <w:tabs>
              <w:tab w:val="right" w:leader="dot" w:pos="8306"/>
            </w:tabs>
            <w:rPr>
              <w:rFonts w:hint="eastAsia" w:ascii="黑体" w:hAnsi="黑体" w:eastAsia="黑体" w:cs="黑体"/>
              <w:color w:val="auto"/>
              <w:sz w:val="32"/>
              <w:szCs w:val="32"/>
              <w:highlight w:val="none"/>
            </w:rPr>
          </w:pPr>
          <w:r>
            <w:rPr>
              <w:rFonts w:hint="eastAsia"/>
              <w:color w:val="auto"/>
              <w:sz w:val="32"/>
              <w:szCs w:val="32"/>
              <w:highlight w:val="none"/>
            </w:rPr>
            <w:fldChar w:fldCharType="begin"/>
          </w:r>
          <w:r>
            <w:rPr>
              <w:rFonts w:hint="eastAsia"/>
              <w:color w:val="auto"/>
              <w:sz w:val="32"/>
              <w:szCs w:val="32"/>
              <w:highlight w:val="none"/>
            </w:rPr>
            <w:instrText xml:space="preserve">TOC \o "1-1" \h \u </w:instrText>
          </w:r>
          <w:r>
            <w:rPr>
              <w:rFonts w:hint="eastAsia"/>
              <w:color w:val="auto"/>
              <w:sz w:val="32"/>
              <w:szCs w:val="32"/>
              <w:highlight w:val="none"/>
            </w:rPr>
            <w:fldChar w:fldCharType="separate"/>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_Toc25837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第一章 突发事件总体应急预案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_Toc25837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_Toc13276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第二章 燃气重特大突发事件专项应急预案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_Toc13276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27</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_Toc15370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第三章 拆房重特大突发事件专项应急预案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_Toc15370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34</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_Toc11453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第四章 地震专项应急预案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_Toc11453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42</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_Toc18019 </w:instrText>
          </w:r>
          <w:r>
            <w:rPr>
              <w:rFonts w:hint="eastAsia" w:ascii="黑体" w:hAnsi="黑体" w:eastAsia="黑体" w:cs="黑体"/>
              <w:color w:val="auto"/>
              <w:sz w:val="32"/>
              <w:szCs w:val="32"/>
              <w:highlight w:val="none"/>
            </w:rPr>
            <w:fldChar w:fldCharType="separate"/>
          </w:r>
          <w:r>
            <w:rPr>
              <w:rFonts w:hint="eastAsia" w:ascii="黑体" w:hAnsi="黑体" w:eastAsia="黑体" w:cs="黑体"/>
              <w:bCs w:val="0"/>
              <w:color w:val="auto"/>
              <w:sz w:val="32"/>
              <w:szCs w:val="32"/>
              <w:highlight w:val="none"/>
            </w:rPr>
            <w:t>第五章 渔业重特大安全突发事件</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_Toc24547 </w:instrText>
          </w:r>
          <w:r>
            <w:rPr>
              <w:rFonts w:hint="eastAsia" w:ascii="黑体" w:hAnsi="黑体" w:eastAsia="黑体" w:cs="黑体"/>
              <w:color w:val="auto"/>
              <w:sz w:val="32"/>
              <w:szCs w:val="32"/>
              <w:highlight w:val="none"/>
            </w:rPr>
            <w:fldChar w:fldCharType="separate"/>
          </w:r>
          <w:r>
            <w:rPr>
              <w:rFonts w:hint="eastAsia" w:ascii="黑体" w:hAnsi="黑体" w:eastAsia="黑体" w:cs="黑体"/>
              <w:bCs w:val="0"/>
              <w:color w:val="auto"/>
              <w:sz w:val="32"/>
              <w:szCs w:val="32"/>
              <w:highlight w:val="none"/>
            </w:rPr>
            <w:t>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_Toc24547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53</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_Toc8952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第六章 防风暴潮应专项急预案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_Toc8952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59</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_Toc8750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 xml:space="preserve">第七章 </w:t>
          </w:r>
          <w:r>
            <w:rPr>
              <w:rFonts w:hint="eastAsia" w:ascii="黑体" w:hAnsi="黑体" w:eastAsia="黑体" w:cs="黑体"/>
              <w:bCs/>
              <w:color w:val="auto"/>
              <w:sz w:val="32"/>
              <w:szCs w:val="32"/>
              <w:highlight w:val="none"/>
            </w:rPr>
            <w:t>防汛抗旱防台风专项应</w:t>
          </w:r>
          <w:r>
            <w:rPr>
              <w:rFonts w:hint="eastAsia" w:ascii="黑体" w:hAnsi="黑体" w:eastAsia="黑体" w:cs="黑体"/>
              <w:color w:val="auto"/>
              <w:sz w:val="32"/>
              <w:szCs w:val="32"/>
              <w:highlight w:val="none"/>
            </w:rPr>
            <w:t>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_Toc8750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67</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_Toc9631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第八章 重特大中毒突发事件专项应急预案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_Toc9631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77</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_Toc18623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第九章 危险化学品重特大突发事件</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_Toc18623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85</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_Toc1271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第十章 重特大安全生产突发事件</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_Toc1271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93</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_Toc5560 </w:instrText>
          </w:r>
          <w:r>
            <w:rPr>
              <w:rFonts w:hint="eastAsia" w:ascii="黑体" w:hAnsi="黑体" w:eastAsia="黑体" w:cs="黑体"/>
              <w:color w:val="auto"/>
              <w:sz w:val="32"/>
              <w:szCs w:val="32"/>
              <w:highlight w:val="none"/>
            </w:rPr>
            <w:fldChar w:fldCharType="separate"/>
          </w:r>
          <w:r>
            <w:rPr>
              <w:rFonts w:hint="eastAsia" w:ascii="黑体" w:hAnsi="黑体" w:eastAsia="黑体" w:cs="黑体"/>
              <w:bCs/>
              <w:color w:val="auto"/>
              <w:kern w:val="44"/>
              <w:sz w:val="32"/>
              <w:szCs w:val="32"/>
              <w:highlight w:val="none"/>
              <w:lang w:val="en-US" w:eastAsia="zh-CN" w:bidi="ar-SA"/>
            </w:rPr>
            <w:t>第十一章 突发重大动物疫病应急防控预案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_Toc5560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102</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_Toc12458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第十二章 重大传染病疫情专项应急预案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_Toc12458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111</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_Toc23294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第十三章 重特大森林火灾突发事件</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_Toc23294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128</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_Toc29831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第十四章 学校重特大安全突发事件</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_Toc29831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136</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_Toc22480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第十五章 雨雪雾冰恶劣天气专项应急预案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_Toc22480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142</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26"/>
            <w:tabs>
              <w:tab w:val="right" w:leader="dot" w:pos="8306"/>
            </w:tabs>
            <w:rPr>
              <w:color w:val="auto"/>
              <w:sz w:val="32"/>
              <w:szCs w:val="32"/>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HYPERLINK \l _Toc27897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六</w:t>
          </w:r>
          <w:r>
            <w:rPr>
              <w:rFonts w:hint="eastAsia" w:ascii="黑体" w:hAnsi="黑体" w:eastAsia="黑体" w:cs="黑体"/>
              <w:color w:val="auto"/>
              <w:sz w:val="32"/>
              <w:szCs w:val="32"/>
              <w:highlight w:val="none"/>
            </w:rPr>
            <w:t>章 重特大建筑工程安全事故应急救援预案</w:t>
          </w:r>
          <w:r>
            <w:rPr>
              <w:rFonts w:hint="eastAsia" w:ascii="黑体" w:hAnsi="黑体" w:eastAsia="黑体" w:cs="黑体"/>
              <w:color w:val="auto"/>
              <w:sz w:val="32"/>
              <w:szCs w:val="32"/>
              <w:highlight w:val="none"/>
            </w:rPr>
            <w:tab/>
          </w: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 PAGEREF _Toc27897 \h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 w:val="32"/>
              <w:szCs w:val="32"/>
              <w:highlight w:val="none"/>
            </w:rPr>
            <w:t>147</w:t>
          </w:r>
          <w:r>
            <w:rPr>
              <w:rFonts w:hint="eastAsia" w:ascii="黑体" w:hAnsi="黑体" w:eastAsia="黑体" w:cs="黑体"/>
              <w:color w:val="auto"/>
              <w:sz w:val="32"/>
              <w:szCs w:val="32"/>
              <w:highlight w:val="none"/>
            </w:rPr>
            <w:fldChar w:fldCharType="end"/>
          </w:r>
          <w:r>
            <w:rPr>
              <w:rFonts w:hint="eastAsia" w:ascii="黑体" w:hAnsi="黑体" w:eastAsia="黑体" w:cs="黑体"/>
              <w:color w:val="auto"/>
              <w:sz w:val="32"/>
              <w:szCs w:val="32"/>
              <w:highlight w:val="none"/>
            </w:rPr>
            <w:fldChar w:fldCharType="end"/>
          </w:r>
        </w:p>
        <w:p>
          <w:pPr>
            <w:pStyle w:val="3"/>
            <w:jc w:val="center"/>
            <w:outlineLvl w:val="9"/>
            <w:rPr>
              <w:rFonts w:hint="eastAsia"/>
              <w:color w:val="auto"/>
              <w:highlight w:val="none"/>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color w:val="auto"/>
              <w:sz w:val="32"/>
              <w:szCs w:val="32"/>
              <w:highlight w:val="none"/>
            </w:rPr>
            <w:fldChar w:fldCharType="end"/>
          </w:r>
        </w:p>
      </w:sdtContent>
    </w:sdt>
    <w:p>
      <w:pPr>
        <w:pStyle w:val="3"/>
        <w:jc w:val="center"/>
        <w:rPr>
          <w:color w:val="auto"/>
          <w:highlight w:val="none"/>
        </w:rPr>
      </w:pPr>
      <w:bookmarkStart w:id="11" w:name="_Toc25837"/>
      <w:r>
        <w:rPr>
          <w:rFonts w:hint="eastAsia"/>
          <w:color w:val="auto"/>
          <w:highlight w:val="none"/>
        </w:rPr>
        <w:t xml:space="preserve">第一章 </w:t>
      </w:r>
      <w:r>
        <w:rPr>
          <w:color w:val="auto"/>
          <w:highlight w:val="none"/>
        </w:rPr>
        <w:t xml:space="preserve"> </w:t>
      </w:r>
      <w:r>
        <w:rPr>
          <w:rFonts w:hint="eastAsia"/>
          <w:color w:val="auto"/>
          <w:highlight w:val="none"/>
        </w:rPr>
        <w:t>突发事件总体应急预案</w:t>
      </w:r>
      <w:bookmarkEnd w:id="11"/>
    </w:p>
    <w:p>
      <w:pPr>
        <w:pStyle w:val="4"/>
        <w:rPr>
          <w:b/>
          <w:bCs/>
          <w:color w:val="auto"/>
          <w:highlight w:val="none"/>
          <w:lang w:val="zh-CN"/>
        </w:rPr>
      </w:pPr>
      <w:bookmarkStart w:id="12" w:name="_Toc112681640"/>
      <w:bookmarkStart w:id="13" w:name="_Toc29301"/>
      <w:bookmarkStart w:id="14" w:name="_Toc27098"/>
      <w:bookmarkStart w:id="15" w:name="_Toc32723"/>
      <w:bookmarkStart w:id="16" w:name="_Toc112269965"/>
      <w:r>
        <w:rPr>
          <w:rFonts w:hint="eastAsia"/>
          <w:b/>
          <w:bCs/>
          <w:color w:val="auto"/>
          <w:highlight w:val="none"/>
        </w:rPr>
        <w:t xml:space="preserve">1 </w:t>
      </w:r>
      <w:r>
        <w:rPr>
          <w:rFonts w:hint="eastAsia"/>
          <w:b/>
          <w:bCs/>
          <w:color w:val="auto"/>
          <w:highlight w:val="none"/>
          <w:lang w:val="zh-CN"/>
        </w:rPr>
        <w:t>总则</w:t>
      </w:r>
      <w:bookmarkEnd w:id="12"/>
      <w:bookmarkEnd w:id="13"/>
      <w:bookmarkEnd w:id="14"/>
      <w:bookmarkEnd w:id="15"/>
      <w:bookmarkEnd w:id="16"/>
      <w:r>
        <w:rPr>
          <w:rFonts w:hint="eastAsia"/>
          <w:b/>
          <w:bCs/>
          <w:color w:val="auto"/>
          <w:highlight w:val="none"/>
          <w:lang w:val="zh-CN"/>
        </w:rPr>
        <w:t xml:space="preserve"> </w:t>
      </w:r>
      <w:bookmarkStart w:id="17" w:name="_Toc17030792"/>
    </w:p>
    <w:p>
      <w:pPr>
        <w:pStyle w:val="5"/>
        <w:rPr>
          <w:rFonts w:ascii="楷体" w:hAnsi="楷体"/>
          <w:color w:val="auto"/>
          <w:highlight w:val="none"/>
          <w:lang w:val="zh-CN"/>
        </w:rPr>
      </w:pPr>
      <w:bookmarkStart w:id="18" w:name="_Toc4060"/>
      <w:bookmarkStart w:id="19" w:name="_Toc25482"/>
      <w:bookmarkStart w:id="20" w:name="_Toc112269966"/>
      <w:bookmarkStart w:id="21" w:name="_Toc1163"/>
      <w:bookmarkStart w:id="22" w:name="_Toc112681641"/>
      <w:r>
        <w:rPr>
          <w:rFonts w:hint="eastAsia" w:ascii="楷体" w:hAnsi="楷体"/>
          <w:color w:val="auto"/>
          <w:highlight w:val="none"/>
          <w:lang w:val="zh-CN"/>
        </w:rPr>
        <w:t>1</w:t>
      </w:r>
      <w:r>
        <w:rPr>
          <w:rFonts w:ascii="楷体" w:hAnsi="楷体"/>
          <w:color w:val="auto"/>
          <w:highlight w:val="none"/>
          <w:lang w:val="zh-CN"/>
        </w:rPr>
        <w:t>.1</w:t>
      </w:r>
      <w:r>
        <w:rPr>
          <w:rFonts w:hint="eastAsia" w:ascii="楷体" w:hAnsi="楷体"/>
          <w:color w:val="auto"/>
          <w:kern w:val="2"/>
          <w:highlight w:val="none"/>
          <w:lang w:val="zh-CN"/>
        </w:rPr>
        <w:t>编制目的</w:t>
      </w:r>
      <w:bookmarkEnd w:id="17"/>
      <w:bookmarkEnd w:id="18"/>
      <w:bookmarkEnd w:id="19"/>
      <w:bookmarkEnd w:id="20"/>
      <w:bookmarkEnd w:id="21"/>
      <w:bookmarkEnd w:id="22"/>
    </w:p>
    <w:p>
      <w:pPr>
        <w:ind w:firstLine="640" w:firstLineChars="200"/>
        <w:rPr>
          <w:rFonts w:ascii="仿宋_GB2312" w:eastAsia="仿宋_GB2312" w:cs="仿宋_GB2312"/>
          <w:color w:val="auto"/>
          <w:sz w:val="32"/>
          <w:szCs w:val="32"/>
          <w:highlight w:val="none"/>
          <w:lang w:val="zh-CN"/>
        </w:rPr>
      </w:pPr>
      <w:r>
        <w:rPr>
          <w:rFonts w:hint="eastAsia" w:ascii="仿宋_GB2312" w:eastAsia="仿宋_GB2312" w:cs="仿宋_GB2312"/>
          <w:color w:val="auto"/>
          <w:sz w:val="32"/>
          <w:szCs w:val="32"/>
          <w:highlight w:val="none"/>
          <w:lang w:val="zh-CN"/>
        </w:rPr>
        <w:t>提高烟台市莱山区滨海路街道办事处保障公共安全和处置突发事件的能力，最大程度地预防和减轻突发事件引起的社会危害，保障公众的生命财产安全，维护国家安全和社会稳定，促进经济社会科学发展、和谐发展、率先发展。</w:t>
      </w:r>
      <w:bookmarkStart w:id="23" w:name="_Toc17030793"/>
    </w:p>
    <w:p>
      <w:pPr>
        <w:pStyle w:val="5"/>
        <w:rPr>
          <w:rFonts w:ascii="楷体" w:hAnsi="楷体"/>
          <w:color w:val="auto"/>
          <w:highlight w:val="none"/>
          <w:lang w:val="zh-CN"/>
        </w:rPr>
      </w:pPr>
      <w:bookmarkStart w:id="24" w:name="_Toc32653"/>
      <w:bookmarkStart w:id="25" w:name="_Toc7301"/>
      <w:bookmarkStart w:id="26" w:name="_Toc24906"/>
      <w:bookmarkStart w:id="27" w:name="_Toc112681642"/>
      <w:bookmarkStart w:id="28" w:name="_Toc112269967"/>
      <w:r>
        <w:rPr>
          <w:rFonts w:hint="eastAsia" w:ascii="楷体" w:hAnsi="楷体"/>
          <w:color w:val="auto"/>
          <w:highlight w:val="none"/>
          <w:lang w:val="zh-CN"/>
        </w:rPr>
        <w:t>1</w:t>
      </w:r>
      <w:r>
        <w:rPr>
          <w:rFonts w:ascii="楷体" w:hAnsi="楷体"/>
          <w:color w:val="auto"/>
          <w:highlight w:val="none"/>
          <w:lang w:val="zh-CN"/>
        </w:rPr>
        <w:t>.2</w:t>
      </w:r>
      <w:r>
        <w:rPr>
          <w:rFonts w:hint="eastAsia" w:ascii="楷体" w:hAnsi="楷体"/>
          <w:color w:val="auto"/>
          <w:highlight w:val="none"/>
          <w:lang w:val="zh-CN"/>
        </w:rPr>
        <w:t>编制依据</w:t>
      </w:r>
      <w:bookmarkEnd w:id="23"/>
      <w:bookmarkEnd w:id="24"/>
      <w:bookmarkEnd w:id="25"/>
      <w:bookmarkEnd w:id="26"/>
      <w:bookmarkEnd w:id="27"/>
      <w:bookmarkEnd w:id="28"/>
    </w:p>
    <w:p>
      <w:pPr>
        <w:autoSpaceDE w:val="0"/>
        <w:autoSpaceDN w:val="0"/>
        <w:spacing w:line="560" w:lineRule="exact"/>
        <w:ind w:firstLine="640" w:firstLineChars="200"/>
        <w:rPr>
          <w:rFonts w:ascii="仿宋_GB2312" w:eastAsia="仿宋_GB2312" w:cs="仿宋_GB2312"/>
          <w:color w:val="auto"/>
          <w:sz w:val="32"/>
          <w:szCs w:val="32"/>
          <w:highlight w:val="none"/>
          <w:lang w:val="zh-CN"/>
        </w:rPr>
      </w:pPr>
      <w:r>
        <w:rPr>
          <w:rFonts w:hint="eastAsia" w:ascii="仿宋_GB2312" w:eastAsia="仿宋_GB2312" w:cs="仿宋_GB2312"/>
          <w:color w:val="auto"/>
          <w:sz w:val="32"/>
          <w:szCs w:val="32"/>
          <w:highlight w:val="none"/>
          <w:lang w:val="zh-CN"/>
        </w:rPr>
        <w:t>以习近平新时代中国特色社会主义思想为指导，全面提高我省应对各种突发事件的能力，推进治理体系和治理能力现代化水平提升，维护全省安全和社会稳定，依据《中华人民共和国突发事件应对法》《中华人民共和国安全生产法》《山东省突发事件应对条例》《山东省突发事件总体应急预案》《烟台市突发事件总体应急预案》等法律、法规和有关规定，制定本预案。</w:t>
      </w:r>
      <w:bookmarkStart w:id="29" w:name="_Toc17030795"/>
      <w:bookmarkStart w:id="30" w:name="_Toc17030796"/>
      <w:bookmarkStart w:id="31" w:name="_Toc17030794"/>
    </w:p>
    <w:p>
      <w:pPr>
        <w:pStyle w:val="5"/>
        <w:rPr>
          <w:rFonts w:ascii="楷体" w:hAnsi="楷体"/>
          <w:color w:val="auto"/>
          <w:highlight w:val="none"/>
          <w:lang w:val="zh-CN"/>
        </w:rPr>
      </w:pPr>
      <w:bookmarkStart w:id="32" w:name="_Toc20330"/>
      <w:bookmarkStart w:id="33" w:name="_Toc28084"/>
      <w:bookmarkStart w:id="34" w:name="_Toc12159"/>
      <w:bookmarkStart w:id="35" w:name="_Toc112681643"/>
      <w:bookmarkStart w:id="36" w:name="_Toc112269968"/>
      <w:r>
        <w:rPr>
          <w:rFonts w:hint="eastAsia" w:ascii="楷体" w:hAnsi="楷体"/>
          <w:color w:val="auto"/>
          <w:highlight w:val="none"/>
          <w:lang w:val="zh-CN"/>
        </w:rPr>
        <w:t>1</w:t>
      </w:r>
      <w:r>
        <w:rPr>
          <w:rFonts w:ascii="楷体" w:hAnsi="楷体"/>
          <w:color w:val="auto"/>
          <w:highlight w:val="none"/>
          <w:lang w:val="zh-CN"/>
        </w:rPr>
        <w:t>.3</w:t>
      </w:r>
      <w:r>
        <w:rPr>
          <w:rFonts w:hint="eastAsia" w:ascii="楷体" w:hAnsi="楷体"/>
          <w:color w:val="auto"/>
          <w:highlight w:val="none"/>
          <w:lang w:val="zh-CN"/>
        </w:rPr>
        <w:t>适用范围</w:t>
      </w:r>
      <w:bookmarkEnd w:id="29"/>
      <w:bookmarkEnd w:id="32"/>
      <w:bookmarkEnd w:id="33"/>
      <w:bookmarkEnd w:id="34"/>
      <w:bookmarkEnd w:id="35"/>
      <w:bookmarkEnd w:id="36"/>
    </w:p>
    <w:p>
      <w:pPr>
        <w:autoSpaceDE w:val="0"/>
        <w:autoSpaceDN w:val="0"/>
        <w:spacing w:line="560" w:lineRule="exact"/>
        <w:ind w:firstLine="640" w:firstLineChars="200"/>
        <w:rPr>
          <w:rFonts w:ascii="仿宋_GB2312" w:eastAsia="仿宋_GB2312" w:cs="仿宋_GB2312"/>
          <w:color w:val="auto"/>
          <w:sz w:val="32"/>
          <w:szCs w:val="32"/>
          <w:highlight w:val="none"/>
          <w:lang w:val="zh-CN"/>
        </w:rPr>
      </w:pPr>
      <w:r>
        <w:rPr>
          <w:rFonts w:hint="eastAsia" w:ascii="仿宋_GB2312" w:eastAsia="仿宋_GB2312" w:cs="仿宋_GB2312"/>
          <w:color w:val="auto"/>
          <w:sz w:val="32"/>
          <w:szCs w:val="32"/>
          <w:highlight w:val="none"/>
          <w:lang w:val="zh-CN"/>
        </w:rPr>
        <w:t>本预案是滨海路街道办事处应急预案体系的总纲，是组织应对各类突发事件的总体制度安排。规定突发事件应对的基本原则、组织体系、运行机制以及应急保障等内容，指导滨海路街道办事处突发事件的风险防控、应急准备、监测预警、应急处置与救援、资源保障以及恢复重建等工作。</w:t>
      </w:r>
    </w:p>
    <w:p>
      <w:pPr>
        <w:autoSpaceDE w:val="0"/>
        <w:autoSpaceDN w:val="0"/>
        <w:spacing w:line="560" w:lineRule="exact"/>
        <w:ind w:firstLine="640" w:firstLineChars="200"/>
        <w:rPr>
          <w:rFonts w:ascii="仿宋_GB2312" w:eastAsia="仿宋_GB2312" w:cs="仿宋_GB2312"/>
          <w:color w:val="auto"/>
          <w:sz w:val="32"/>
          <w:szCs w:val="32"/>
          <w:highlight w:val="none"/>
          <w:lang w:val="zh-CN"/>
        </w:rPr>
      </w:pPr>
      <w:r>
        <w:rPr>
          <w:rFonts w:hint="eastAsia" w:ascii="仿宋_GB2312" w:eastAsia="仿宋_GB2312" w:cs="仿宋_GB2312"/>
          <w:color w:val="auto"/>
          <w:sz w:val="32"/>
          <w:szCs w:val="32"/>
          <w:highlight w:val="none"/>
          <w:lang w:val="zh-CN"/>
        </w:rPr>
        <w:t>本预案指导滨海路街道办事处境内的突发事件应对工作，重大以上突发工业事件的应对上级预案启动后，街道办在上级部门领导下开展应对工作。</w:t>
      </w:r>
    </w:p>
    <w:p>
      <w:pPr>
        <w:pStyle w:val="5"/>
        <w:rPr>
          <w:rFonts w:ascii="楷体" w:hAnsi="楷体"/>
          <w:color w:val="auto"/>
          <w:highlight w:val="none"/>
          <w:lang w:val="zh-CN"/>
        </w:rPr>
      </w:pPr>
      <w:bookmarkStart w:id="37" w:name="_Toc18286"/>
      <w:bookmarkStart w:id="38" w:name="_Toc112681644"/>
      <w:bookmarkStart w:id="39" w:name="_Toc27984"/>
      <w:bookmarkStart w:id="40" w:name="_Toc3445"/>
      <w:bookmarkStart w:id="41" w:name="_Toc112269969"/>
      <w:r>
        <w:rPr>
          <w:rFonts w:hint="eastAsia" w:ascii="楷体" w:hAnsi="楷体"/>
          <w:color w:val="auto"/>
          <w:highlight w:val="none"/>
          <w:lang w:val="zh-CN"/>
        </w:rPr>
        <w:t>1</w:t>
      </w:r>
      <w:r>
        <w:rPr>
          <w:rFonts w:ascii="楷体" w:hAnsi="楷体"/>
          <w:color w:val="auto"/>
          <w:highlight w:val="none"/>
          <w:lang w:val="zh-CN"/>
        </w:rPr>
        <w:t>.4</w:t>
      </w:r>
      <w:r>
        <w:rPr>
          <w:rFonts w:hint="eastAsia" w:ascii="楷体" w:hAnsi="楷体"/>
          <w:color w:val="auto"/>
          <w:highlight w:val="none"/>
          <w:lang w:val="zh-CN"/>
        </w:rPr>
        <w:t>工作原则</w:t>
      </w:r>
      <w:bookmarkEnd w:id="30"/>
      <w:bookmarkEnd w:id="37"/>
      <w:bookmarkEnd w:id="38"/>
      <w:bookmarkEnd w:id="39"/>
      <w:bookmarkEnd w:id="40"/>
      <w:bookmarkEnd w:id="41"/>
      <w:r>
        <w:rPr>
          <w:rFonts w:hint="eastAsia" w:ascii="楷体" w:hAnsi="楷体"/>
          <w:color w:val="auto"/>
          <w:highlight w:val="none"/>
          <w:lang w:val="zh-CN"/>
        </w:rPr>
        <w:t xml:space="preserve"> </w:t>
      </w:r>
    </w:p>
    <w:p>
      <w:pPr>
        <w:pStyle w:val="17"/>
        <w:widowControl/>
        <w:spacing w:before="0" w:beforeAutospacing="0" w:after="0" w:afterAutospacing="0"/>
        <w:ind w:firstLine="640" w:firstLineChars="200"/>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应对突发事件坚持人民至上、生命至上，统一领导、协调联动，分级负责、属地为主，快速反应、高效应对，科技支撑、依法管理的工作原则。</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（1）</w:t>
      </w:r>
      <w:r>
        <w:rPr>
          <w:rFonts w:hint="eastAsia" w:ascii="仿宋_GB2312" w:eastAsia="仿宋_GB2312" w:cs="仿宋_GB2312"/>
          <w:color w:val="auto"/>
          <w:kern w:val="2"/>
          <w:sz w:val="32"/>
          <w:szCs w:val="32"/>
          <w:highlight w:val="none"/>
        </w:rPr>
        <w:t>人民至上，生命至上</w:t>
      </w:r>
      <w:r>
        <w:rPr>
          <w:rFonts w:hint="eastAsia" w:ascii="仿宋_GB2312" w:eastAsia="仿宋_GB2312" w:cs="仿宋_GB2312"/>
          <w:color w:val="auto"/>
          <w:kern w:val="2"/>
          <w:sz w:val="32"/>
          <w:szCs w:val="32"/>
          <w:highlight w:val="none"/>
          <w:lang w:val="zh-CN"/>
        </w:rPr>
        <w:t>。坚持以习近平新时代中国特色社会主义思想为指导，以人为本，牢固树立和落实科学发展观，切实履行街道办的社会管理和公共服务职能，把保障公众健康和生命财产安全作为首要任务，充分依靠群众，采取有效措施，最大程度地减少突发事件及其造成的人员伤亡和危害。</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rPr>
      </w:pPr>
      <w:r>
        <w:rPr>
          <w:rFonts w:hint="eastAsia" w:ascii="仿宋_GB2312" w:eastAsia="仿宋_GB2312" w:cs="仿宋_GB2312"/>
          <w:color w:val="auto"/>
          <w:kern w:val="2"/>
          <w:sz w:val="32"/>
          <w:szCs w:val="32"/>
          <w:highlight w:val="none"/>
          <w:lang w:val="zh-CN"/>
        </w:rPr>
        <w:t>（2）统一领导，</w:t>
      </w:r>
      <w:r>
        <w:rPr>
          <w:rFonts w:hint="eastAsia" w:ascii="仿宋_GB2312" w:eastAsia="仿宋_GB2312" w:cs="仿宋_GB2312"/>
          <w:color w:val="auto"/>
          <w:kern w:val="2"/>
          <w:sz w:val="32"/>
          <w:szCs w:val="32"/>
          <w:highlight w:val="none"/>
        </w:rPr>
        <w:t>协调联动。</w:t>
      </w:r>
      <w:r>
        <w:rPr>
          <w:rFonts w:hint="eastAsia" w:ascii="仿宋_GB2312" w:eastAsia="仿宋_GB2312" w:cs="仿宋_GB2312"/>
          <w:color w:val="auto"/>
          <w:kern w:val="2"/>
          <w:sz w:val="32"/>
          <w:szCs w:val="32"/>
          <w:highlight w:val="none"/>
          <w:lang w:val="zh-CN"/>
        </w:rPr>
        <w:t>在街道办的统一领导下，建立健全综合协调</w:t>
      </w:r>
      <w:r>
        <w:rPr>
          <w:rFonts w:hint="eastAsia" w:ascii="仿宋_GB2312" w:eastAsia="仿宋_GB2312" w:cs="仿宋_GB2312"/>
          <w:color w:val="auto"/>
          <w:kern w:val="2"/>
          <w:sz w:val="32"/>
          <w:szCs w:val="32"/>
          <w:highlight w:val="none"/>
        </w:rPr>
        <w:t>联动。</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（3）分级负责，属地为主。在各级党委领导下，实行行政领导责任制，分级负责、属地管理为主的应急管理体制，充分发挥专业应急指挥机构的作用。</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（4）快速反应，</w:t>
      </w:r>
      <w:r>
        <w:rPr>
          <w:rFonts w:hint="eastAsia" w:ascii="仿宋_GB2312" w:eastAsia="仿宋_GB2312" w:cs="仿宋_GB2312"/>
          <w:color w:val="auto"/>
          <w:kern w:val="2"/>
          <w:sz w:val="32"/>
          <w:szCs w:val="32"/>
          <w:highlight w:val="none"/>
        </w:rPr>
        <w:t>高效</w:t>
      </w:r>
      <w:r>
        <w:rPr>
          <w:rFonts w:hint="eastAsia" w:ascii="仿宋_GB2312" w:eastAsia="仿宋_GB2312" w:cs="仿宋_GB2312"/>
          <w:color w:val="auto"/>
          <w:kern w:val="2"/>
          <w:sz w:val="32"/>
          <w:szCs w:val="32"/>
          <w:highlight w:val="none"/>
          <w:lang w:val="zh-CN"/>
        </w:rPr>
        <w:t>应对。加强以属地管理为主的应急处置队伍建设，建立联动协调制度，充分动员和发挥街道办、社区、村庄以及企事业单位、社会团体和志愿者队伍的作用，依靠公众力量，形成统一指挥、反应灵敏、协调有序、运转高效的应急管理机制。</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w:t>
      </w:r>
      <w:r>
        <w:rPr>
          <w:rFonts w:hint="eastAsia" w:ascii="仿宋_GB2312" w:eastAsia="仿宋_GB2312" w:cs="仿宋_GB2312"/>
          <w:color w:val="auto"/>
          <w:kern w:val="2"/>
          <w:sz w:val="32"/>
          <w:szCs w:val="32"/>
          <w:highlight w:val="none"/>
        </w:rPr>
        <w:t>5</w:t>
      </w:r>
      <w:r>
        <w:rPr>
          <w:rFonts w:hint="eastAsia" w:ascii="仿宋_GB2312" w:eastAsia="仿宋_GB2312" w:cs="仿宋_GB2312"/>
          <w:color w:val="auto"/>
          <w:kern w:val="2"/>
          <w:sz w:val="32"/>
          <w:szCs w:val="32"/>
          <w:highlight w:val="none"/>
          <w:lang w:val="zh-CN"/>
        </w:rPr>
        <w:t>）科技支撑，依法管理。加强公共安全科学研究和技术开发，采用先进的监测、预测、预警、预防和应急处置技术及设施，充分发挥</w:t>
      </w:r>
      <w:r>
        <w:rPr>
          <w:rFonts w:hint="eastAsia" w:ascii="仿宋_GB2312" w:eastAsia="仿宋_GB2312" w:cs="仿宋_GB2312"/>
          <w:color w:val="auto"/>
          <w:kern w:val="2"/>
          <w:sz w:val="32"/>
          <w:szCs w:val="32"/>
          <w:highlight w:val="none"/>
        </w:rPr>
        <w:t>科技支撑</w:t>
      </w:r>
      <w:r>
        <w:rPr>
          <w:rFonts w:hint="eastAsia" w:ascii="仿宋_GB2312" w:eastAsia="仿宋_GB2312" w:cs="仿宋_GB2312"/>
          <w:color w:val="auto"/>
          <w:kern w:val="2"/>
          <w:sz w:val="32"/>
          <w:szCs w:val="32"/>
          <w:highlight w:val="none"/>
          <w:lang w:val="zh-CN"/>
        </w:rPr>
        <w:t xml:space="preserve">的作用，提高应对突发事件的科技水平，避免发生次生、衍生事件。依法规范，加强管理。依据有关法律和行政法规，加强应急管理，维护公众的合法权益，使应对突发事件的工作规范化、制度化、法制化。 </w:t>
      </w:r>
    </w:p>
    <w:p>
      <w:pPr>
        <w:pStyle w:val="5"/>
        <w:rPr>
          <w:rFonts w:ascii="楷体" w:hAnsi="楷体"/>
          <w:color w:val="auto"/>
          <w:highlight w:val="none"/>
          <w:lang w:val="zh-CN"/>
        </w:rPr>
      </w:pPr>
      <w:bookmarkStart w:id="42" w:name="_Toc6251"/>
      <w:bookmarkStart w:id="43" w:name="_Toc27727"/>
      <w:bookmarkStart w:id="44" w:name="_Toc112681645"/>
      <w:bookmarkStart w:id="45" w:name="_Toc11587"/>
      <w:bookmarkStart w:id="46" w:name="_Toc112269970"/>
      <w:r>
        <w:rPr>
          <w:rFonts w:hint="eastAsia" w:ascii="楷体" w:hAnsi="楷体"/>
          <w:color w:val="auto"/>
          <w:highlight w:val="none"/>
          <w:lang w:val="zh-CN"/>
        </w:rPr>
        <w:t>1</w:t>
      </w:r>
      <w:r>
        <w:rPr>
          <w:rFonts w:ascii="楷体" w:hAnsi="楷体"/>
          <w:color w:val="auto"/>
          <w:highlight w:val="none"/>
          <w:lang w:val="zh-CN"/>
        </w:rPr>
        <w:t>.5</w:t>
      </w:r>
      <w:r>
        <w:rPr>
          <w:rFonts w:hint="eastAsia" w:ascii="楷体" w:hAnsi="楷体"/>
          <w:color w:val="auto"/>
          <w:highlight w:val="none"/>
          <w:lang w:val="zh-CN"/>
        </w:rPr>
        <w:t>事件分类分级</w:t>
      </w:r>
      <w:bookmarkEnd w:id="31"/>
      <w:bookmarkEnd w:id="42"/>
      <w:bookmarkEnd w:id="43"/>
      <w:bookmarkEnd w:id="44"/>
      <w:bookmarkEnd w:id="45"/>
      <w:bookmarkEnd w:id="46"/>
    </w:p>
    <w:p>
      <w:pPr>
        <w:pStyle w:val="4"/>
        <w:spacing w:before="156" w:beforeLines="50" w:after="156" w:afterLines="50" w:line="560" w:lineRule="exact"/>
        <w:ind w:firstLine="640" w:firstLineChars="200"/>
        <w:rPr>
          <w:rFonts w:ascii="仿宋_GB2312" w:hAnsi="Times New Roman" w:eastAsia="仿宋_GB2312" w:cs="仿宋_GB2312"/>
          <w:b/>
          <w:color w:val="auto"/>
          <w:szCs w:val="32"/>
          <w:highlight w:val="none"/>
          <w:lang w:val="zh-CN"/>
        </w:rPr>
      </w:pPr>
      <w:bookmarkStart w:id="47" w:name="_Toc112269339"/>
      <w:bookmarkStart w:id="48" w:name="_Toc17419"/>
      <w:bookmarkStart w:id="49" w:name="_Toc19784"/>
      <w:bookmarkStart w:id="50" w:name="_Toc112681646"/>
      <w:bookmarkStart w:id="51" w:name="_Toc12267"/>
      <w:bookmarkStart w:id="52" w:name="_Toc112269971"/>
      <w:r>
        <w:rPr>
          <w:rFonts w:hint="eastAsia" w:ascii="仿宋_GB2312" w:hAnsi="Times New Roman" w:eastAsia="仿宋_GB2312" w:cs="仿宋_GB2312"/>
          <w:color w:val="auto"/>
          <w:szCs w:val="32"/>
          <w:highlight w:val="none"/>
          <w:lang w:val="zh-CN"/>
        </w:rPr>
        <w:t>本预案所称突发事件，是指突然发生，造成或者可能造成严重社会危害，需要采取应急处置措施予以应对的自然灾害、事故灾难、公共卫生和社会安全事件。</w:t>
      </w:r>
      <w:bookmarkEnd w:id="47"/>
      <w:bookmarkEnd w:id="48"/>
      <w:bookmarkEnd w:id="49"/>
      <w:bookmarkEnd w:id="50"/>
      <w:bookmarkEnd w:id="51"/>
      <w:bookmarkEnd w:id="52"/>
    </w:p>
    <w:p>
      <w:pPr>
        <w:pStyle w:val="4"/>
        <w:spacing w:before="156" w:beforeLines="50" w:after="156" w:afterLines="50" w:line="560" w:lineRule="exact"/>
        <w:ind w:firstLine="643" w:firstLineChars="200"/>
        <w:rPr>
          <w:color w:val="auto"/>
          <w:highlight w:val="none"/>
        </w:rPr>
      </w:pPr>
      <w:bookmarkStart w:id="53" w:name="_Toc29513"/>
      <w:bookmarkStart w:id="54" w:name="_Toc112269340"/>
      <w:bookmarkStart w:id="55" w:name="_Toc833"/>
      <w:bookmarkStart w:id="56" w:name="_Toc112269972"/>
      <w:bookmarkStart w:id="57" w:name="_Toc112681647"/>
      <w:bookmarkStart w:id="58" w:name="_Toc12319"/>
      <w:r>
        <w:rPr>
          <w:rFonts w:ascii="仿宋_GB2312" w:hAnsi="Times New Roman" w:eastAsia="仿宋_GB2312" w:cs="仿宋_GB2312"/>
          <w:b/>
          <w:color w:val="auto"/>
          <w:szCs w:val="32"/>
          <w:highlight w:val="none"/>
        </w:rPr>
        <w:t>1.5.1</w:t>
      </w:r>
      <w:r>
        <w:rPr>
          <w:rFonts w:hint="eastAsia" w:ascii="仿宋_GB2312" w:hAnsi="Times New Roman" w:eastAsia="仿宋_GB2312" w:cs="仿宋_GB2312"/>
          <w:color w:val="auto"/>
          <w:szCs w:val="32"/>
          <w:highlight w:val="none"/>
          <w:lang w:val="zh-CN"/>
        </w:rPr>
        <w:t>突发事件</w:t>
      </w:r>
      <w:r>
        <w:rPr>
          <w:rFonts w:hint="eastAsia" w:ascii="仿宋_GB2312" w:hAnsi="Times New Roman" w:eastAsia="仿宋_GB2312" w:cs="仿宋_GB2312"/>
          <w:color w:val="auto"/>
          <w:szCs w:val="32"/>
          <w:highlight w:val="none"/>
        </w:rPr>
        <w:t>分类</w:t>
      </w:r>
      <w:bookmarkEnd w:id="53"/>
      <w:bookmarkEnd w:id="54"/>
      <w:bookmarkEnd w:id="55"/>
      <w:bookmarkEnd w:id="56"/>
      <w:bookmarkEnd w:id="57"/>
      <w:bookmarkEnd w:id="58"/>
    </w:p>
    <w:p>
      <w:pPr>
        <w:pStyle w:val="17"/>
        <w:spacing w:before="156" w:beforeLines="50" w:beforeAutospacing="0" w:after="156" w:afterLines="50" w:afterAutospacing="0" w:line="560" w:lineRule="exact"/>
        <w:ind w:firstLine="640" w:firstLineChars="200"/>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（1）自然灾害。主要包括水旱灾害、气象灾害、地震灾害、地质灾害、海洋灾害、生物灾害等。</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（2）事故灾难。主要包括工矿商贸等企业的各类安全事故、交通运输事故、公共设施和设备事故、突发环境事件等。</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（3）公共卫生事件。主要包括重大传染病疫情、群体性不明原因疾病、重大食物和职业中毒以及其他严重影响公众健康的事件。</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（4）社会安全事件。主要包括恐怖袭击事件、严重刑事案件、群体性事件、金融突发事件、涉外突发事件、民族宗教事件、舆情突发事件、网络与信息安全事件等。</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 xml:space="preserve">上述各类突发事件往往是相互交叉和关联的，某类突发事件可能和其他类别的事件同时发生，或引发次生、衍生事件，应当具体分析，统筹应对。 </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ascii="仿宋_GB2312" w:eastAsia="仿宋_GB2312" w:cs="仿宋_GB2312"/>
          <w:color w:val="auto"/>
          <w:kern w:val="2"/>
          <w:sz w:val="32"/>
          <w:szCs w:val="32"/>
          <w:highlight w:val="none"/>
          <w:lang w:val="zh-CN"/>
        </w:rPr>
        <w:t>1.5.2</w:t>
      </w:r>
      <w:r>
        <w:rPr>
          <w:rFonts w:hint="eastAsia" w:ascii="仿宋_GB2312" w:eastAsia="仿宋_GB2312" w:cs="仿宋_GB2312"/>
          <w:color w:val="auto"/>
          <w:kern w:val="2"/>
          <w:sz w:val="32"/>
          <w:szCs w:val="32"/>
          <w:highlight w:val="none"/>
          <w:lang w:val="zh-CN"/>
        </w:rPr>
        <w:t>突发事件分级</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各类突发事件按照其性质、严重程度、可控性和影响范围等因素，从高到低一般分</w:t>
      </w:r>
      <w:r>
        <w:rPr>
          <w:rFonts w:hint="eastAsia" w:ascii="仿宋_GB2312" w:eastAsia="仿宋_GB2312" w:cs="仿宋_GB2312"/>
          <w:color w:val="auto"/>
          <w:kern w:val="2"/>
          <w:sz w:val="32"/>
          <w:szCs w:val="32"/>
          <w:highlight w:val="none"/>
        </w:rPr>
        <w:t>为</w:t>
      </w:r>
      <w:r>
        <w:rPr>
          <w:rFonts w:hint="eastAsia" w:ascii="仿宋_GB2312" w:eastAsia="仿宋_GB2312" w:cs="仿宋_GB2312"/>
          <w:color w:val="auto"/>
          <w:kern w:val="2"/>
          <w:sz w:val="32"/>
          <w:szCs w:val="32"/>
          <w:highlight w:val="none"/>
          <w:lang w:val="zh-CN"/>
        </w:rPr>
        <w:t>I级（特别重大）、Ⅱ级（重大）、Ⅲ级（较大）和Ⅳ级（一般）四</w:t>
      </w:r>
      <w:r>
        <w:rPr>
          <w:rFonts w:hint="eastAsia" w:ascii="仿宋_GB2312" w:eastAsia="仿宋_GB2312" w:cs="仿宋_GB2312"/>
          <w:color w:val="auto"/>
          <w:kern w:val="2"/>
          <w:sz w:val="32"/>
          <w:szCs w:val="32"/>
          <w:highlight w:val="none"/>
        </w:rPr>
        <w:t>个</w:t>
      </w:r>
      <w:r>
        <w:rPr>
          <w:rFonts w:hint="eastAsia" w:ascii="仿宋_GB2312" w:eastAsia="仿宋_GB2312" w:cs="仿宋_GB2312"/>
          <w:color w:val="auto"/>
          <w:kern w:val="2"/>
          <w:sz w:val="32"/>
          <w:szCs w:val="32"/>
          <w:highlight w:val="none"/>
          <w:lang w:val="zh-CN"/>
        </w:rPr>
        <w:t>级</w:t>
      </w:r>
      <w:r>
        <w:rPr>
          <w:rFonts w:hint="eastAsia" w:ascii="仿宋_GB2312" w:eastAsia="仿宋_GB2312" w:cs="仿宋_GB2312"/>
          <w:color w:val="auto"/>
          <w:kern w:val="2"/>
          <w:sz w:val="32"/>
          <w:szCs w:val="32"/>
          <w:highlight w:val="none"/>
        </w:rPr>
        <w:t>别</w:t>
      </w:r>
      <w:r>
        <w:rPr>
          <w:rFonts w:hint="eastAsia" w:ascii="仿宋_GB2312" w:eastAsia="仿宋_GB2312" w:cs="仿宋_GB2312"/>
          <w:color w:val="auto"/>
          <w:kern w:val="2"/>
          <w:sz w:val="32"/>
          <w:szCs w:val="32"/>
          <w:highlight w:val="none"/>
          <w:lang w:val="zh-CN"/>
        </w:rPr>
        <w:t xml:space="preserve">。《山东省特别重大、重大、较大、一般突发事件分级标准（试行）》作为突发事件信息报送和分级处置的依据。 </w:t>
      </w:r>
    </w:p>
    <w:p>
      <w:pPr>
        <w:pStyle w:val="5"/>
        <w:rPr>
          <w:rFonts w:ascii="楷体" w:hAnsi="楷体"/>
          <w:color w:val="auto"/>
          <w:highlight w:val="none"/>
          <w:lang w:val="zh-CN"/>
        </w:rPr>
      </w:pPr>
      <w:bookmarkStart w:id="59" w:name="_Toc112269973"/>
      <w:bookmarkStart w:id="60" w:name="_Toc20208"/>
      <w:bookmarkStart w:id="61" w:name="_Toc112681648"/>
      <w:bookmarkStart w:id="62" w:name="_Toc17030797"/>
      <w:bookmarkStart w:id="63" w:name="_Toc25978"/>
      <w:bookmarkStart w:id="64" w:name="_Toc15170"/>
      <w:r>
        <w:rPr>
          <w:rFonts w:hint="eastAsia" w:ascii="楷体" w:hAnsi="楷体"/>
          <w:color w:val="auto"/>
          <w:highlight w:val="none"/>
          <w:lang w:val="zh-CN"/>
        </w:rPr>
        <w:t>1</w:t>
      </w:r>
      <w:r>
        <w:rPr>
          <w:rFonts w:ascii="楷体" w:hAnsi="楷体"/>
          <w:color w:val="auto"/>
          <w:highlight w:val="none"/>
          <w:lang w:val="zh-CN"/>
        </w:rPr>
        <w:t>.6</w:t>
      </w:r>
      <w:r>
        <w:rPr>
          <w:rFonts w:hint="eastAsia" w:ascii="楷体" w:hAnsi="楷体"/>
          <w:color w:val="auto"/>
          <w:highlight w:val="none"/>
          <w:lang w:val="zh-CN"/>
        </w:rPr>
        <w:t>应急预案体系</w:t>
      </w:r>
      <w:bookmarkEnd w:id="59"/>
      <w:bookmarkEnd w:id="60"/>
      <w:bookmarkEnd w:id="61"/>
      <w:bookmarkEnd w:id="62"/>
      <w:bookmarkEnd w:id="63"/>
      <w:bookmarkEnd w:id="64"/>
      <w:r>
        <w:rPr>
          <w:rFonts w:hint="eastAsia" w:ascii="楷体" w:hAnsi="楷体"/>
          <w:color w:val="auto"/>
          <w:highlight w:val="none"/>
          <w:lang w:val="zh-CN"/>
        </w:rPr>
        <w:t xml:space="preserve"> </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lang w:val="zh-CN"/>
        </w:rPr>
        <w:t>烟台市莱山区滨海路街道办事处突发事件应急预案体系包括总体应急预案、专项应急预案、部门应急预案、单位应急预案</w:t>
      </w:r>
      <w:r>
        <w:rPr>
          <w:rFonts w:hint="eastAsia" w:ascii="仿宋_GB2312" w:eastAsia="仿宋_GB2312" w:cs="仿宋_GB2312"/>
          <w:color w:val="auto"/>
          <w:kern w:val="2"/>
          <w:sz w:val="32"/>
          <w:szCs w:val="32"/>
          <w:highlight w:val="none"/>
        </w:rPr>
        <w:t>和</w:t>
      </w:r>
      <w:r>
        <w:rPr>
          <w:rFonts w:hint="eastAsia" w:ascii="仿宋_GB2312" w:eastAsia="仿宋_GB2312" w:cs="仿宋_GB2312"/>
          <w:color w:val="auto"/>
          <w:kern w:val="2"/>
          <w:sz w:val="32"/>
          <w:szCs w:val="32"/>
          <w:highlight w:val="none"/>
          <w:lang w:val="zh-CN"/>
        </w:rPr>
        <w:t>重大活动应急预案。</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ascii="仿宋_GB2312" w:eastAsia="仿宋_GB2312" w:cs="仿宋_GB2312"/>
          <w:color w:val="auto"/>
          <w:kern w:val="2"/>
          <w:sz w:val="32"/>
          <w:szCs w:val="32"/>
          <w:highlight w:val="none"/>
          <w:lang w:val="zh-CN"/>
        </w:rPr>
        <w:t>1.6.1</w:t>
      </w:r>
      <w:r>
        <w:rPr>
          <w:rFonts w:hint="eastAsia" w:ascii="仿宋_GB2312" w:eastAsia="仿宋_GB2312" w:cs="仿宋_GB2312"/>
          <w:color w:val="auto"/>
          <w:kern w:val="2"/>
          <w:sz w:val="32"/>
          <w:szCs w:val="32"/>
          <w:highlight w:val="none"/>
          <w:lang w:val="zh-CN"/>
        </w:rPr>
        <w:t>突发事件总体应急预案。总体应急预案是烟台市莱山区滨海路街道办事处应急预案体系的总纲，是街道办应对突发事件的规范性文件，由街道办制定并公布实施。</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ascii="仿宋_GB2312" w:eastAsia="仿宋_GB2312" w:cs="仿宋_GB2312"/>
          <w:color w:val="auto"/>
          <w:kern w:val="2"/>
          <w:sz w:val="32"/>
          <w:szCs w:val="32"/>
          <w:highlight w:val="none"/>
          <w:lang w:val="zh-CN"/>
        </w:rPr>
        <w:t>1.6.2</w:t>
      </w:r>
      <w:r>
        <w:rPr>
          <w:rFonts w:hint="eastAsia" w:ascii="仿宋_GB2312" w:eastAsia="仿宋_GB2312" w:cs="仿宋_GB2312"/>
          <w:color w:val="auto"/>
          <w:kern w:val="2"/>
          <w:sz w:val="32"/>
          <w:szCs w:val="32"/>
          <w:highlight w:val="none"/>
          <w:lang w:val="zh-CN"/>
        </w:rPr>
        <w:t xml:space="preserve">突发事件专项应急预案。专项应急预案主要是街道办及其有关部门，为应对某一类型或某几种类型突发事件而制定的涉及数个部门职责的应急预案，由街道办有关部门牵头制定，报街道办批准后实施。 </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ascii="仿宋_GB2312" w:eastAsia="仿宋_GB2312" w:cs="仿宋_GB2312"/>
          <w:color w:val="auto"/>
          <w:kern w:val="2"/>
          <w:sz w:val="32"/>
          <w:szCs w:val="32"/>
          <w:highlight w:val="none"/>
          <w:lang w:val="zh-CN"/>
        </w:rPr>
        <w:t>1.6.3</w:t>
      </w:r>
      <w:r>
        <w:rPr>
          <w:rFonts w:hint="eastAsia" w:ascii="仿宋_GB2312" w:eastAsia="仿宋_GB2312" w:cs="仿宋_GB2312"/>
          <w:color w:val="auto"/>
          <w:kern w:val="2"/>
          <w:sz w:val="32"/>
          <w:szCs w:val="32"/>
          <w:highlight w:val="none"/>
          <w:lang w:val="zh-CN"/>
        </w:rPr>
        <w:t xml:space="preserve">突发事件部门应急预案。部门应急预案是街道办有关部门根据总体应急预案、专项应急预案和部门职责为应对突发事件制定的预案，由街道办各有关部门制定印发，报街道办备案。 </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ascii="仿宋_GB2312" w:eastAsia="仿宋_GB2312" w:cs="仿宋_GB2312"/>
          <w:color w:val="auto"/>
          <w:kern w:val="2"/>
          <w:sz w:val="32"/>
          <w:szCs w:val="32"/>
          <w:highlight w:val="none"/>
        </w:rPr>
        <w:t>1.6.4</w:t>
      </w:r>
      <w:r>
        <w:rPr>
          <w:rFonts w:hint="eastAsia" w:ascii="仿宋_GB2312" w:eastAsia="仿宋_GB2312" w:cs="仿宋_GB2312"/>
          <w:color w:val="auto"/>
          <w:kern w:val="2"/>
          <w:sz w:val="32"/>
          <w:szCs w:val="32"/>
          <w:highlight w:val="none"/>
          <w:lang w:val="zh-CN"/>
        </w:rPr>
        <w:t xml:space="preserve">突发事件单位应急预案。社区、乡村和各类企事业单位根据有关法律法规制定的应急预案。 </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ascii="仿宋_GB2312" w:eastAsia="仿宋_GB2312" w:cs="仿宋_GB2312"/>
          <w:color w:val="auto"/>
          <w:kern w:val="2"/>
          <w:sz w:val="32"/>
          <w:szCs w:val="32"/>
          <w:highlight w:val="none"/>
        </w:rPr>
        <w:t>1.6.5</w:t>
      </w:r>
      <w:r>
        <w:rPr>
          <w:rFonts w:hint="eastAsia" w:ascii="仿宋_GB2312" w:eastAsia="仿宋_GB2312" w:cs="仿宋_GB2312"/>
          <w:color w:val="auto"/>
          <w:kern w:val="2"/>
          <w:sz w:val="32"/>
          <w:szCs w:val="32"/>
          <w:highlight w:val="none"/>
          <w:lang w:val="zh-CN"/>
        </w:rPr>
        <w:t xml:space="preserve">重大活动应急预案。举办大型会展和体育等重大活动，主办单位应当制定应急预案并报街道办备案。 </w:t>
      </w:r>
    </w:p>
    <w:p>
      <w:pPr>
        <w:pStyle w:val="17"/>
        <w:spacing w:before="156" w:beforeLines="50" w:beforeAutospacing="0" w:after="156" w:afterLines="50" w:afterAutospacing="0" w:line="560" w:lineRule="exact"/>
        <w:ind w:firstLine="601" w:firstLineChars="188"/>
        <w:rPr>
          <w:rFonts w:ascii="仿宋_GB2312" w:eastAsia="仿宋_GB2312" w:cs="仿宋_GB2312"/>
          <w:color w:val="auto"/>
          <w:kern w:val="2"/>
          <w:sz w:val="32"/>
          <w:szCs w:val="32"/>
          <w:highlight w:val="none"/>
          <w:lang w:val="zh-CN"/>
        </w:rPr>
      </w:pPr>
      <w:r>
        <w:rPr>
          <w:rFonts w:hint="eastAsia" w:ascii="仿宋_GB2312" w:eastAsia="仿宋_GB2312" w:cs="仿宋_GB2312"/>
          <w:color w:val="auto"/>
          <w:kern w:val="2"/>
          <w:sz w:val="32"/>
          <w:szCs w:val="32"/>
          <w:highlight w:val="none"/>
        </w:rPr>
        <w:t>1</w:t>
      </w:r>
      <w:r>
        <w:rPr>
          <w:rFonts w:ascii="仿宋_GB2312" w:eastAsia="仿宋_GB2312" w:cs="仿宋_GB2312"/>
          <w:color w:val="auto"/>
          <w:kern w:val="2"/>
          <w:sz w:val="32"/>
          <w:szCs w:val="32"/>
          <w:highlight w:val="none"/>
        </w:rPr>
        <w:t>.6.6</w:t>
      </w:r>
      <w:r>
        <w:rPr>
          <w:rFonts w:hint="eastAsia" w:ascii="仿宋_GB2312" w:eastAsia="仿宋_GB2312" w:cs="仿宋_GB2312"/>
          <w:color w:val="auto"/>
          <w:kern w:val="2"/>
          <w:sz w:val="32"/>
          <w:szCs w:val="32"/>
          <w:highlight w:val="none"/>
          <w:lang w:val="zh-CN"/>
        </w:rPr>
        <w:t>各级各类应急预案涉及的相关单位要结合实际，制定配套的应急工作手册、事件行动方案等多种形式的支撑性文件，提高应急预案的针对性、可操作性。各类预案应当根据实际需要和情况变化，由制定单位及时修订，专项预案和部门预案构成种类将不断补充、完善。</w:t>
      </w:r>
    </w:p>
    <w:p>
      <w:pPr>
        <w:pStyle w:val="4"/>
        <w:rPr>
          <w:color w:val="auto"/>
          <w:highlight w:val="none"/>
        </w:rPr>
      </w:pPr>
      <w:bookmarkStart w:id="65" w:name="_Toc16150"/>
      <w:bookmarkStart w:id="66" w:name="_Toc17030798"/>
      <w:bookmarkStart w:id="67" w:name="_Toc112269974"/>
      <w:bookmarkStart w:id="68" w:name="_Toc31296"/>
      <w:bookmarkStart w:id="69" w:name="_Toc5906"/>
      <w:bookmarkStart w:id="70" w:name="_Toc112681649"/>
      <w:r>
        <w:rPr>
          <w:rFonts w:hint="eastAsia"/>
          <w:color w:val="auto"/>
          <w:highlight w:val="none"/>
        </w:rPr>
        <w:t>2</w:t>
      </w:r>
      <w:r>
        <w:rPr>
          <w:color w:val="auto"/>
          <w:highlight w:val="none"/>
        </w:rPr>
        <w:t xml:space="preserve"> </w:t>
      </w:r>
      <w:r>
        <w:rPr>
          <w:rFonts w:hint="eastAsia"/>
          <w:color w:val="auto"/>
          <w:highlight w:val="none"/>
        </w:rPr>
        <w:t>组织指挥体系</w:t>
      </w:r>
      <w:bookmarkEnd w:id="65"/>
      <w:bookmarkEnd w:id="66"/>
      <w:bookmarkEnd w:id="67"/>
      <w:bookmarkEnd w:id="68"/>
      <w:bookmarkEnd w:id="69"/>
      <w:bookmarkEnd w:id="70"/>
      <w:r>
        <w:rPr>
          <w:rFonts w:hint="eastAsia"/>
          <w:color w:val="auto"/>
          <w:highlight w:val="none"/>
        </w:rPr>
        <w:t xml:space="preserve"> </w:t>
      </w:r>
    </w:p>
    <w:p>
      <w:pPr>
        <w:jc w:val="center"/>
        <w:rPr>
          <w:rFonts w:ascii="宋体" w:hAnsi="宋体"/>
          <w:b/>
          <w:bCs/>
          <w:color w:val="auto"/>
          <w:sz w:val="24"/>
          <w:highlight w:val="none"/>
        </w:rPr>
      </w:pPr>
      <w:r>
        <w:rPr>
          <w:color w:val="auto"/>
          <w:highlight w:val="none"/>
        </w:rPr>
        <w:drawing>
          <wp:inline distT="0" distB="0" distL="0" distR="0">
            <wp:extent cx="5274310" cy="473011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4730115"/>
                    </a:xfrm>
                    <a:prstGeom prst="rect">
                      <a:avLst/>
                    </a:prstGeom>
                  </pic:spPr>
                </pic:pic>
              </a:graphicData>
            </a:graphic>
          </wp:inline>
        </w:drawing>
      </w:r>
      <w:r>
        <w:rPr>
          <w:rFonts w:hint="eastAsia" w:ascii="宋体" w:hAnsi="宋体"/>
          <w:b/>
          <w:bCs/>
          <w:color w:val="auto"/>
          <w:sz w:val="24"/>
          <w:highlight w:val="none"/>
        </w:rPr>
        <w:t>图2</w:t>
      </w:r>
      <w:r>
        <w:rPr>
          <w:rFonts w:ascii="宋体" w:hAnsi="宋体"/>
          <w:b/>
          <w:bCs/>
          <w:color w:val="auto"/>
          <w:sz w:val="24"/>
          <w:highlight w:val="none"/>
        </w:rPr>
        <w:t xml:space="preserve">-1  </w:t>
      </w:r>
      <w:r>
        <w:rPr>
          <w:rFonts w:hint="eastAsia" w:ascii="宋体" w:hAnsi="宋体"/>
          <w:b/>
          <w:bCs/>
          <w:color w:val="auto"/>
          <w:sz w:val="24"/>
          <w:highlight w:val="none"/>
        </w:rPr>
        <w:t>应急响应组织机构图</w:t>
      </w:r>
    </w:p>
    <w:p>
      <w:pPr>
        <w:pStyle w:val="5"/>
        <w:rPr>
          <w:rFonts w:ascii="楷体" w:hAnsi="楷体"/>
          <w:color w:val="auto"/>
          <w:highlight w:val="none"/>
        </w:rPr>
      </w:pPr>
      <w:bookmarkStart w:id="71" w:name="_Toc20967"/>
      <w:bookmarkStart w:id="72" w:name="_Toc28393"/>
      <w:bookmarkStart w:id="73" w:name="_Toc112681650"/>
      <w:bookmarkStart w:id="74" w:name="_Toc876"/>
      <w:bookmarkStart w:id="75" w:name="_Toc17030799"/>
      <w:bookmarkStart w:id="76" w:name="_Toc112269975"/>
      <w:r>
        <w:rPr>
          <w:rFonts w:hint="eastAsia" w:ascii="楷体" w:hAnsi="楷体"/>
          <w:color w:val="auto"/>
          <w:highlight w:val="none"/>
        </w:rPr>
        <w:t>2</w:t>
      </w:r>
      <w:r>
        <w:rPr>
          <w:rFonts w:ascii="楷体" w:hAnsi="楷体"/>
          <w:color w:val="auto"/>
          <w:highlight w:val="none"/>
        </w:rPr>
        <w:t>.1</w:t>
      </w:r>
      <w:r>
        <w:rPr>
          <w:rFonts w:hint="eastAsia" w:ascii="楷体" w:hAnsi="楷体"/>
          <w:color w:val="auto"/>
          <w:highlight w:val="none"/>
        </w:rPr>
        <w:t>领导机构及职责</w:t>
      </w:r>
      <w:bookmarkEnd w:id="71"/>
      <w:bookmarkEnd w:id="72"/>
      <w:bookmarkEnd w:id="73"/>
      <w:bookmarkEnd w:id="74"/>
      <w:bookmarkEnd w:id="75"/>
      <w:bookmarkEnd w:id="76"/>
      <w:r>
        <w:rPr>
          <w:rFonts w:hint="eastAsia" w:ascii="楷体" w:hAnsi="楷体"/>
          <w:color w:val="auto"/>
          <w:highlight w:val="none"/>
        </w:rPr>
        <w:t xml:space="preserve"> </w:t>
      </w:r>
    </w:p>
    <w:p>
      <w:pPr>
        <w:spacing w:before="156" w:beforeLines="50" w:after="156" w:afterLines="50" w:line="560" w:lineRule="exact"/>
        <w:ind w:firstLine="640" w:firstLineChars="200"/>
        <w:rPr>
          <w:rFonts w:ascii="仿宋_GB2312" w:eastAsia="仿宋_GB2312"/>
          <w:color w:val="auto"/>
          <w:sz w:val="32"/>
          <w:szCs w:val="32"/>
          <w:highlight w:val="none"/>
        </w:rPr>
      </w:pPr>
      <w:r>
        <w:rPr>
          <w:rFonts w:hint="eastAsia" w:ascii="仿宋_GB2312" w:hAnsi="仿宋_GB2312" w:eastAsia="仿宋_GB2312"/>
          <w:color w:val="auto"/>
          <w:sz w:val="32"/>
          <w:szCs w:val="32"/>
          <w:highlight w:val="none"/>
        </w:rPr>
        <w:t>烟台市莱山区滨海路街道办事处突发事件应急工作指挥部（以下简称应急）是负责全街道办突发事件应急管理工作的最高领导机构。总指挥由党工委书记王隆尧担任，副总指挥由办事处主任李金霖担任，成员由相关部门负责人组成。</w:t>
      </w:r>
      <w:r>
        <w:rPr>
          <w:rFonts w:hint="eastAsia" w:ascii="仿宋_GB2312" w:eastAsia="仿宋_GB2312"/>
          <w:color w:val="auto"/>
          <w:sz w:val="32"/>
          <w:szCs w:val="32"/>
          <w:highlight w:val="none"/>
        </w:rPr>
        <w:t>主要职责：</w:t>
      </w:r>
    </w:p>
    <w:p>
      <w:pPr>
        <w:pStyle w:val="17"/>
        <w:spacing w:before="156" w:beforeLines="50" w:beforeAutospacing="0" w:after="156" w:afterLines="50" w:afterAutospacing="0"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2.1.1</w:t>
      </w:r>
      <w:r>
        <w:rPr>
          <w:rFonts w:hint="eastAsia" w:ascii="仿宋_GB2312" w:eastAsia="仿宋_GB2312"/>
          <w:color w:val="auto"/>
          <w:sz w:val="32"/>
          <w:szCs w:val="32"/>
          <w:highlight w:val="none"/>
        </w:rPr>
        <w:t>对全街道突发事件应急处置工作实施统一领导、统一协调。</w:t>
      </w:r>
    </w:p>
    <w:p>
      <w:pPr>
        <w:pStyle w:val="17"/>
        <w:spacing w:before="156" w:beforeLines="50" w:beforeAutospacing="0" w:after="156" w:afterLines="50" w:afterAutospacing="0"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2.1.2</w:t>
      </w:r>
      <w:r>
        <w:rPr>
          <w:rFonts w:hint="eastAsia" w:ascii="仿宋_GB2312" w:eastAsia="仿宋_GB2312"/>
          <w:color w:val="auto"/>
          <w:sz w:val="32"/>
          <w:szCs w:val="32"/>
          <w:highlight w:val="none"/>
        </w:rPr>
        <w:t>指导编制、修订、发布滨海路街道办事处突发事件总体应急预案。</w:t>
      </w:r>
    </w:p>
    <w:p>
      <w:pPr>
        <w:pStyle w:val="17"/>
        <w:spacing w:before="156" w:beforeLines="50" w:beforeAutospacing="0" w:after="156" w:afterLines="50" w:afterAutospacing="0" w:line="560" w:lineRule="exact"/>
        <w:ind w:firstLine="566" w:firstLineChars="177"/>
        <w:rPr>
          <w:rFonts w:ascii="仿宋_GB2312" w:hAnsi="仿宋_GB2312" w:eastAsia="仿宋_GB2312"/>
          <w:color w:val="auto"/>
          <w:sz w:val="32"/>
          <w:szCs w:val="32"/>
          <w:highlight w:val="none"/>
        </w:rPr>
      </w:pPr>
      <w:r>
        <w:rPr>
          <w:rFonts w:ascii="仿宋_GB2312" w:eastAsia="仿宋_GB2312"/>
          <w:color w:val="auto"/>
          <w:sz w:val="32"/>
          <w:szCs w:val="32"/>
          <w:highlight w:val="none"/>
        </w:rPr>
        <w:t>2.1.3</w:t>
      </w:r>
      <w:r>
        <w:rPr>
          <w:rFonts w:hint="eastAsia" w:ascii="仿宋_GB2312" w:eastAsia="仿宋_GB2312"/>
          <w:color w:val="auto"/>
          <w:sz w:val="32"/>
          <w:szCs w:val="32"/>
          <w:highlight w:val="none"/>
        </w:rPr>
        <w:t>决定和部署全街道办应急工作重大事项，街道两委成员按照工作分工和在相关突发事件应急指挥机构中兼任职务，负责相关类别突发事件的应急管理工作。</w:t>
      </w:r>
    </w:p>
    <w:p>
      <w:pPr>
        <w:pStyle w:val="5"/>
        <w:rPr>
          <w:rFonts w:ascii="楷体" w:hAnsi="楷体"/>
          <w:color w:val="auto"/>
          <w:highlight w:val="none"/>
        </w:rPr>
      </w:pPr>
      <w:bookmarkStart w:id="77" w:name="_Toc112269976"/>
      <w:bookmarkStart w:id="78" w:name="_Toc112681651"/>
      <w:bookmarkStart w:id="79" w:name="_Toc6318"/>
      <w:bookmarkStart w:id="80" w:name="_Toc17030800"/>
      <w:bookmarkStart w:id="81" w:name="_Toc2065"/>
      <w:bookmarkStart w:id="82" w:name="_Toc27125"/>
      <w:r>
        <w:rPr>
          <w:rFonts w:hint="eastAsia" w:ascii="楷体" w:hAnsi="楷体"/>
          <w:color w:val="auto"/>
          <w:highlight w:val="none"/>
        </w:rPr>
        <w:t>2</w:t>
      </w:r>
      <w:r>
        <w:rPr>
          <w:rFonts w:ascii="楷体" w:hAnsi="楷体"/>
          <w:color w:val="auto"/>
          <w:highlight w:val="none"/>
        </w:rPr>
        <w:t>.2</w:t>
      </w:r>
      <w:r>
        <w:rPr>
          <w:rFonts w:hint="eastAsia" w:ascii="楷体" w:hAnsi="楷体"/>
          <w:color w:val="auto"/>
          <w:highlight w:val="none"/>
        </w:rPr>
        <w:t>办事机构及职责</w:t>
      </w:r>
      <w:bookmarkEnd w:id="77"/>
      <w:bookmarkEnd w:id="78"/>
      <w:bookmarkEnd w:id="79"/>
      <w:bookmarkEnd w:id="80"/>
      <w:bookmarkEnd w:id="81"/>
      <w:bookmarkEnd w:id="82"/>
      <w:r>
        <w:rPr>
          <w:rFonts w:hint="eastAsia" w:ascii="楷体" w:hAnsi="楷体"/>
          <w:color w:val="auto"/>
          <w:highlight w:val="none"/>
        </w:rPr>
        <w:t xml:space="preserve"> </w:t>
      </w:r>
    </w:p>
    <w:p>
      <w:pPr>
        <w:spacing w:line="400" w:lineRule="exact"/>
        <w:ind w:firstLine="640" w:firstLineChars="200"/>
        <w:jc w:val="left"/>
        <w:rPr>
          <w:rFonts w:ascii="仿宋_GB2312" w:hAnsi="仿宋_GB2312" w:eastAsia="仿宋_GB2312"/>
          <w:color w:val="auto"/>
          <w:kern w:val="0"/>
          <w:sz w:val="32"/>
          <w:szCs w:val="32"/>
          <w:highlight w:val="none"/>
        </w:rPr>
      </w:pP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w:t>
      </w:r>
      <w:r>
        <w:rPr>
          <w:rFonts w:ascii="仿宋_GB2312" w:hAnsi="仿宋_GB2312" w:eastAsia="仿宋_GB2312"/>
          <w:color w:val="auto"/>
          <w:kern w:val="0"/>
          <w:sz w:val="32"/>
          <w:szCs w:val="32"/>
          <w:highlight w:val="none"/>
        </w:rPr>
        <w:t>人大工作委员会副主任</w:t>
      </w:r>
      <w:r>
        <w:rPr>
          <w:rFonts w:hint="eastAsia" w:ascii="仿宋_GB2312" w:hAnsi="仿宋_GB2312" w:eastAsia="仿宋_GB2312"/>
          <w:color w:val="auto"/>
          <w:kern w:val="0"/>
          <w:sz w:val="32"/>
          <w:szCs w:val="32"/>
          <w:highlight w:val="none"/>
        </w:rPr>
        <w:t>鞠波担任，成员由刘秀宝、姜磊担任，</w:t>
      </w:r>
      <w:r>
        <w:rPr>
          <w:rFonts w:hint="eastAsia" w:ascii="仿宋_GB2312" w:hAnsi="宋体" w:eastAsia="仿宋_GB2312" w:cs="宋体"/>
          <w:color w:val="auto"/>
          <w:sz w:val="32"/>
          <w:szCs w:val="32"/>
          <w:highlight w:val="none"/>
        </w:rPr>
        <w:t>主要职责：</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2.2.1</w:t>
      </w:r>
      <w:r>
        <w:rPr>
          <w:rFonts w:hint="eastAsia" w:ascii="仿宋_GB2312" w:hAnsi="宋体" w:eastAsia="仿宋_GB2312" w:cs="宋体"/>
          <w:color w:val="auto"/>
          <w:kern w:val="0"/>
          <w:sz w:val="32"/>
          <w:szCs w:val="32"/>
          <w:highlight w:val="none"/>
        </w:rPr>
        <w:t>履行值守应急、信息汇总、综合协调和服务监督职责，发挥运转枢纽作用。</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2.2.2</w:t>
      </w:r>
      <w:r>
        <w:rPr>
          <w:rFonts w:hint="eastAsia" w:ascii="仿宋_GB2312" w:hAnsi="宋体" w:eastAsia="仿宋_GB2312" w:cs="宋体"/>
          <w:color w:val="auto"/>
          <w:kern w:val="0"/>
          <w:sz w:val="32"/>
          <w:szCs w:val="32"/>
          <w:highlight w:val="none"/>
        </w:rPr>
        <w:t>承担街道办的日常值班工作，负责接收和办理向街道办、市应急管理局报送的紧急重要事项。</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2.2.3</w:t>
      </w:r>
      <w:r>
        <w:rPr>
          <w:rFonts w:hint="eastAsia" w:ascii="仿宋_GB2312" w:hAnsi="宋体" w:eastAsia="仿宋_GB2312" w:cs="宋体"/>
          <w:color w:val="auto"/>
          <w:kern w:val="0"/>
          <w:sz w:val="32"/>
          <w:szCs w:val="32"/>
          <w:highlight w:val="none"/>
        </w:rPr>
        <w:t>承办街道办应急管理专题会议，督促落实街道办有关决定事项和街道办领导批示、指示精神。</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2.2.4</w:t>
      </w:r>
      <w:r>
        <w:rPr>
          <w:rFonts w:hint="eastAsia" w:ascii="仿宋_GB2312" w:hAnsi="宋体" w:eastAsia="仿宋_GB2312" w:cs="宋体"/>
          <w:color w:val="auto"/>
          <w:kern w:val="0"/>
          <w:sz w:val="32"/>
          <w:szCs w:val="32"/>
          <w:highlight w:val="none"/>
        </w:rPr>
        <w:t>指导全街道办突发事件应急体系、应急平台建设。</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2.2.5</w:t>
      </w:r>
      <w:r>
        <w:rPr>
          <w:rFonts w:hint="eastAsia" w:ascii="仿宋_GB2312" w:hAnsi="宋体" w:eastAsia="仿宋_GB2312" w:cs="宋体"/>
          <w:color w:val="auto"/>
          <w:kern w:val="0"/>
          <w:sz w:val="32"/>
          <w:szCs w:val="32"/>
          <w:highlight w:val="none"/>
        </w:rPr>
        <w:t>组织编制、修订《滨海路街道办事处突发事件总体应急预案》，审核滨海路街道办事处专项应急预案。</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2.2.6</w:t>
      </w:r>
      <w:r>
        <w:rPr>
          <w:rFonts w:hint="eastAsia" w:ascii="仿宋_GB2312" w:hAnsi="宋体" w:eastAsia="仿宋_GB2312" w:cs="宋体"/>
          <w:color w:val="auto"/>
          <w:kern w:val="0"/>
          <w:sz w:val="32"/>
          <w:szCs w:val="32"/>
          <w:highlight w:val="none"/>
        </w:rPr>
        <w:t>负责滨海路街道办事处应急管理专家组的日常工作。</w:t>
      </w:r>
    </w:p>
    <w:p>
      <w:pPr>
        <w:widowControl/>
        <w:spacing w:before="156" w:beforeLines="50" w:after="156" w:afterLines="50" w:line="560" w:lineRule="exact"/>
        <w:ind w:firstLine="567"/>
        <w:jc w:val="left"/>
        <w:rPr>
          <w:rFonts w:ascii="仿宋_GB2312" w:hAnsi="Helvetica" w:eastAsia="仿宋_GB2312" w:cs="Helvetica"/>
          <w:color w:val="auto"/>
          <w:sz w:val="32"/>
          <w:szCs w:val="32"/>
          <w:highlight w:val="none"/>
        </w:rPr>
      </w:pPr>
      <w:r>
        <w:rPr>
          <w:rFonts w:ascii="仿宋_GB2312" w:hAnsi="宋体" w:eastAsia="仿宋_GB2312" w:cs="宋体"/>
          <w:color w:val="auto"/>
          <w:kern w:val="0"/>
          <w:sz w:val="32"/>
          <w:szCs w:val="32"/>
          <w:highlight w:val="none"/>
        </w:rPr>
        <w:t>2.2.7</w:t>
      </w:r>
      <w:r>
        <w:rPr>
          <w:rFonts w:hint="eastAsia" w:ascii="仿宋_GB2312" w:hAnsi="宋体" w:eastAsia="仿宋_GB2312" w:cs="宋体"/>
          <w:color w:val="auto"/>
          <w:kern w:val="0"/>
          <w:sz w:val="32"/>
          <w:szCs w:val="32"/>
          <w:highlight w:val="none"/>
        </w:rPr>
        <w:t>组织指导全街道应急管理宣传教育和培训工作。</w:t>
      </w:r>
    </w:p>
    <w:p>
      <w:pPr>
        <w:pStyle w:val="5"/>
        <w:rPr>
          <w:rFonts w:ascii="楷体" w:hAnsi="楷体"/>
          <w:color w:val="auto"/>
          <w:highlight w:val="none"/>
        </w:rPr>
      </w:pPr>
      <w:bookmarkStart w:id="83" w:name="_Toc112681652"/>
      <w:bookmarkStart w:id="84" w:name="_Toc31976"/>
      <w:bookmarkStart w:id="85" w:name="_Toc1633"/>
      <w:bookmarkStart w:id="86" w:name="_Toc25081"/>
      <w:bookmarkStart w:id="87" w:name="_Toc112269977"/>
      <w:bookmarkStart w:id="88" w:name="_Toc17030801"/>
      <w:r>
        <w:rPr>
          <w:rFonts w:hint="eastAsia" w:ascii="楷体" w:hAnsi="楷体"/>
          <w:color w:val="auto"/>
          <w:highlight w:val="none"/>
        </w:rPr>
        <w:t>2</w:t>
      </w:r>
      <w:r>
        <w:rPr>
          <w:rFonts w:ascii="楷体" w:hAnsi="楷体"/>
          <w:color w:val="auto"/>
          <w:highlight w:val="none"/>
        </w:rPr>
        <w:t>.3</w:t>
      </w:r>
      <w:r>
        <w:rPr>
          <w:rFonts w:hint="eastAsia" w:ascii="楷体" w:hAnsi="楷体"/>
          <w:color w:val="auto"/>
          <w:highlight w:val="none"/>
        </w:rPr>
        <w:t>工作机构及职责</w:t>
      </w:r>
      <w:bookmarkEnd w:id="83"/>
      <w:bookmarkEnd w:id="84"/>
      <w:bookmarkEnd w:id="85"/>
      <w:bookmarkEnd w:id="86"/>
      <w:bookmarkEnd w:id="87"/>
      <w:bookmarkEnd w:id="88"/>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街道办有关部门依据《突发事件应对法》、行政法规和各自的职责，负责相关类别突发事件的应急管理工作。主要职责：</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color w:val="auto"/>
          <w:sz w:val="32"/>
          <w:szCs w:val="32"/>
          <w:highlight w:val="none"/>
        </w:rPr>
        <w:t>2.3.1</w:t>
      </w:r>
      <w:r>
        <w:rPr>
          <w:rFonts w:hint="eastAsia" w:ascii="仿宋_GB2312" w:hAnsi="仿宋_GB2312" w:eastAsia="仿宋_GB2312"/>
          <w:color w:val="auto"/>
          <w:sz w:val="32"/>
          <w:szCs w:val="32"/>
          <w:highlight w:val="none"/>
        </w:rPr>
        <w:t>相关类别的突发事件专项和部门应急预案的起草与实施，贯彻落实街道办有关决定事项；</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color w:val="auto"/>
          <w:sz w:val="32"/>
          <w:szCs w:val="32"/>
          <w:highlight w:val="none"/>
        </w:rPr>
        <w:t>2.3.2</w:t>
      </w:r>
      <w:r>
        <w:rPr>
          <w:rFonts w:hint="eastAsia" w:ascii="仿宋_GB2312" w:hAnsi="仿宋_GB2312" w:eastAsia="仿宋_GB2312"/>
          <w:color w:val="auto"/>
          <w:sz w:val="32"/>
          <w:szCs w:val="32"/>
          <w:highlight w:val="none"/>
        </w:rPr>
        <w:t>承担相关应急指挥机构办公室的工作；</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color w:val="auto"/>
          <w:sz w:val="32"/>
          <w:szCs w:val="32"/>
          <w:highlight w:val="none"/>
        </w:rPr>
        <w:t>2.3.3</w:t>
      </w:r>
      <w:r>
        <w:rPr>
          <w:rFonts w:hint="eastAsia" w:ascii="仿宋_GB2312" w:hAnsi="仿宋_GB2312" w:eastAsia="仿宋_GB2312"/>
          <w:color w:val="auto"/>
          <w:sz w:val="32"/>
          <w:szCs w:val="32"/>
          <w:highlight w:val="none"/>
        </w:rPr>
        <w:t xml:space="preserve">及时向街道办报告重要情况和建议，指导和协助街道办及其相关部门做好突发事件的预防、应急准备、应急处置和恢复重建等工作。 </w:t>
      </w:r>
    </w:p>
    <w:p>
      <w:pPr>
        <w:pStyle w:val="5"/>
        <w:rPr>
          <w:rFonts w:ascii="楷体" w:hAnsi="楷体"/>
          <w:color w:val="auto"/>
          <w:highlight w:val="none"/>
        </w:rPr>
      </w:pPr>
      <w:bookmarkStart w:id="89" w:name="_Toc25682"/>
      <w:bookmarkStart w:id="90" w:name="_Toc112269978"/>
      <w:bookmarkStart w:id="91" w:name="_Toc24709"/>
      <w:bookmarkStart w:id="92" w:name="_Toc17030802"/>
      <w:bookmarkStart w:id="93" w:name="_Toc2922"/>
      <w:bookmarkStart w:id="94" w:name="_Toc112681653"/>
      <w:r>
        <w:rPr>
          <w:rFonts w:hint="eastAsia" w:ascii="楷体" w:hAnsi="楷体"/>
          <w:color w:val="auto"/>
          <w:highlight w:val="none"/>
        </w:rPr>
        <w:t>2</w:t>
      </w:r>
      <w:r>
        <w:rPr>
          <w:rFonts w:ascii="楷体" w:hAnsi="楷体"/>
          <w:color w:val="auto"/>
          <w:highlight w:val="none"/>
        </w:rPr>
        <w:t>.4</w:t>
      </w:r>
      <w:r>
        <w:rPr>
          <w:rFonts w:hint="eastAsia" w:ascii="楷体" w:hAnsi="楷体"/>
          <w:color w:val="auto"/>
          <w:highlight w:val="none"/>
        </w:rPr>
        <w:t>街道办机构</w:t>
      </w:r>
      <w:bookmarkEnd w:id="89"/>
      <w:bookmarkEnd w:id="90"/>
      <w:bookmarkEnd w:id="91"/>
      <w:bookmarkEnd w:id="92"/>
      <w:bookmarkEnd w:id="93"/>
      <w:bookmarkEnd w:id="9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滨海路街道办事处作为基层行政领导机构，对本行政区域突发事件应急管理工作负责</w:t>
      </w:r>
      <w:r>
        <w:rPr>
          <w:rFonts w:hint="eastAsia" w:ascii="仿宋_GB2312" w:eastAsia="仿宋_GB2312"/>
          <w:color w:val="auto"/>
          <w:sz w:val="32"/>
          <w:szCs w:val="32"/>
          <w:highlight w:val="none"/>
        </w:rPr>
        <w:t>。</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按照《烟台市莱山区滨海路街道办事处突发事件应急预案》确定的原则和要求，街道办建立本行政区域内的突发事件应急处置指挥体系，明确承担预防和处置突发事件任务的应急管理指挥机构、办事机构（工作机构）及其职责。</w:t>
      </w:r>
      <w:bookmarkStart w:id="95" w:name="_Toc17030803"/>
    </w:p>
    <w:p>
      <w:pPr>
        <w:pStyle w:val="5"/>
        <w:rPr>
          <w:rFonts w:ascii="楷体" w:hAnsi="楷体"/>
          <w:color w:val="auto"/>
          <w:highlight w:val="none"/>
        </w:rPr>
      </w:pPr>
      <w:bookmarkStart w:id="96" w:name="_Toc112269979"/>
      <w:bookmarkStart w:id="97" w:name="_Toc30916"/>
      <w:bookmarkStart w:id="98" w:name="_Toc112681654"/>
      <w:bookmarkStart w:id="99" w:name="_Toc23878"/>
      <w:bookmarkStart w:id="100" w:name="_Toc31633"/>
      <w:r>
        <w:rPr>
          <w:rFonts w:hint="eastAsia" w:ascii="楷体" w:hAnsi="楷体"/>
          <w:color w:val="auto"/>
          <w:highlight w:val="none"/>
        </w:rPr>
        <w:t>2</w:t>
      </w:r>
      <w:r>
        <w:rPr>
          <w:rFonts w:ascii="楷体" w:hAnsi="楷体"/>
          <w:color w:val="auto"/>
          <w:highlight w:val="none"/>
        </w:rPr>
        <w:t>.5</w:t>
      </w:r>
      <w:r>
        <w:rPr>
          <w:rFonts w:hint="eastAsia" w:ascii="楷体" w:hAnsi="楷体"/>
          <w:color w:val="auto"/>
          <w:highlight w:val="none"/>
        </w:rPr>
        <w:t>专家组</w:t>
      </w:r>
      <w:bookmarkEnd w:id="95"/>
      <w:bookmarkEnd w:id="96"/>
      <w:bookmarkEnd w:id="97"/>
      <w:bookmarkEnd w:id="98"/>
      <w:bookmarkEnd w:id="99"/>
      <w:bookmarkEnd w:id="100"/>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应急管理服务中心根据实际需要聘请有关专家组成专家组，建立街道办突发事件应急处置专家库，开展突发事件应急处置和救援、调查评估等决策咨询服务工作。研究应急管理有关重大问题，提出全局性、前瞻性对策建议。 主要职责：</w:t>
      </w:r>
    </w:p>
    <w:p>
      <w:pPr>
        <w:pStyle w:val="17"/>
        <w:spacing w:before="156" w:beforeLines="50" w:beforeAutospacing="0" w:after="156" w:afterLines="50" w:afterAutospacing="0" w:line="56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2.5.1</w:t>
      </w:r>
      <w:r>
        <w:rPr>
          <w:rFonts w:hint="eastAsia" w:ascii="仿宋_GB2312" w:hAnsi="仿宋_GB2312" w:eastAsia="仿宋_GB2312"/>
          <w:color w:val="auto"/>
          <w:sz w:val="32"/>
          <w:szCs w:val="32"/>
          <w:highlight w:val="none"/>
        </w:rPr>
        <w:t>跟踪国内外灾害最新发展趋势，为中长期公共安全规划、信息系统建设与管理提供决策建议；</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2.5.2</w:t>
      </w:r>
      <w:r>
        <w:rPr>
          <w:rFonts w:hint="eastAsia" w:ascii="仿宋_GB2312" w:hAnsi="仿宋_GB2312" w:eastAsia="仿宋_GB2312"/>
          <w:color w:val="auto"/>
          <w:sz w:val="32"/>
          <w:szCs w:val="32"/>
          <w:highlight w:val="none"/>
        </w:rPr>
        <w:t>对一般以上突发事件的发生和发展趋势、救灾方案、处置办法、舆情研判、灾害损失和恢复方案等进行研究、评估，并提出相关建议；</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2.5.3</w:t>
      </w:r>
      <w:r>
        <w:rPr>
          <w:rFonts w:hint="eastAsia" w:ascii="仿宋_GB2312" w:hAnsi="仿宋_GB2312" w:eastAsia="仿宋_GB2312"/>
          <w:color w:val="auto"/>
          <w:sz w:val="32"/>
          <w:szCs w:val="32"/>
          <w:highlight w:val="none"/>
        </w:rPr>
        <w:t>发生突发事件时，向街道办突发事件应急工作指挥部提供科学有效的决策咨询方案；</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2.5.4</w:t>
      </w:r>
      <w:r>
        <w:rPr>
          <w:rFonts w:hint="eastAsia" w:ascii="仿宋_GB2312" w:hAnsi="仿宋_GB2312" w:eastAsia="仿宋_GB2312"/>
          <w:color w:val="auto"/>
          <w:sz w:val="32"/>
          <w:szCs w:val="32"/>
          <w:highlight w:val="none"/>
        </w:rPr>
        <w:t>参与修订、完善各类突发事件应急预案。</w:t>
      </w:r>
    </w:p>
    <w:p>
      <w:pPr>
        <w:pStyle w:val="4"/>
        <w:rPr>
          <w:color w:val="auto"/>
          <w:highlight w:val="none"/>
        </w:rPr>
      </w:pPr>
      <w:bookmarkStart w:id="101" w:name="_Toc112681655"/>
      <w:bookmarkStart w:id="102" w:name="_Toc112269980"/>
      <w:bookmarkStart w:id="103" w:name="_Toc18116"/>
      <w:bookmarkStart w:id="104" w:name="_Toc29922"/>
      <w:bookmarkStart w:id="105" w:name="_Toc29682"/>
      <w:bookmarkStart w:id="106" w:name="_Toc17030804"/>
      <w:r>
        <w:rPr>
          <w:rFonts w:hint="eastAsia"/>
          <w:color w:val="auto"/>
          <w:highlight w:val="none"/>
        </w:rPr>
        <w:t>3</w:t>
      </w:r>
      <w:r>
        <w:rPr>
          <w:color w:val="auto"/>
          <w:highlight w:val="none"/>
        </w:rPr>
        <w:t xml:space="preserve"> </w:t>
      </w:r>
      <w:r>
        <w:rPr>
          <w:rFonts w:hint="eastAsia"/>
          <w:color w:val="auto"/>
          <w:highlight w:val="none"/>
        </w:rPr>
        <w:t>预防与预警</w:t>
      </w:r>
      <w:bookmarkEnd w:id="101"/>
      <w:bookmarkEnd w:id="102"/>
      <w:bookmarkEnd w:id="103"/>
      <w:bookmarkEnd w:id="104"/>
      <w:bookmarkEnd w:id="105"/>
      <w:bookmarkEnd w:id="106"/>
      <w:r>
        <w:rPr>
          <w:rFonts w:hint="eastAsia"/>
          <w:color w:val="auto"/>
          <w:highlight w:val="none"/>
        </w:rPr>
        <w:t xml:space="preserve"> </w:t>
      </w:r>
    </w:p>
    <w:p>
      <w:pPr>
        <w:pStyle w:val="5"/>
        <w:rPr>
          <w:rFonts w:ascii="楷体" w:hAnsi="楷体"/>
          <w:color w:val="auto"/>
          <w:highlight w:val="none"/>
        </w:rPr>
      </w:pPr>
      <w:bookmarkStart w:id="107" w:name="_Toc112681656"/>
      <w:bookmarkStart w:id="108" w:name="_Toc17030805"/>
      <w:bookmarkStart w:id="109" w:name="_Toc112269981"/>
      <w:bookmarkStart w:id="110" w:name="_Toc24410"/>
      <w:bookmarkStart w:id="111" w:name="_Toc14473"/>
      <w:bookmarkStart w:id="112" w:name="_Toc7277"/>
      <w:r>
        <w:rPr>
          <w:rFonts w:hint="eastAsia" w:ascii="楷体" w:hAnsi="楷体"/>
          <w:color w:val="auto"/>
          <w:highlight w:val="none"/>
        </w:rPr>
        <w:t>3</w:t>
      </w:r>
      <w:r>
        <w:rPr>
          <w:rFonts w:ascii="楷体" w:hAnsi="楷体"/>
          <w:color w:val="auto"/>
          <w:highlight w:val="none"/>
        </w:rPr>
        <w:t>.1</w:t>
      </w:r>
      <w:r>
        <w:rPr>
          <w:rFonts w:hint="eastAsia" w:ascii="楷体" w:hAnsi="楷体"/>
          <w:color w:val="auto"/>
          <w:highlight w:val="none"/>
        </w:rPr>
        <w:t>信息监测</w:t>
      </w:r>
      <w:bookmarkEnd w:id="107"/>
      <w:bookmarkEnd w:id="108"/>
      <w:bookmarkEnd w:id="109"/>
      <w:bookmarkEnd w:id="110"/>
      <w:bookmarkEnd w:id="111"/>
      <w:bookmarkEnd w:id="112"/>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hint="eastAsia" w:ascii="仿宋_GB2312" w:hAnsi="仿宋_GB2312" w:eastAsia="仿宋_GB2312"/>
          <w:color w:val="auto"/>
          <w:sz w:val="32"/>
          <w:szCs w:val="32"/>
          <w:highlight w:val="none"/>
        </w:rPr>
        <w:t>街道办各有关部门要针对各种可能发生的突发事件，</w:t>
      </w:r>
      <w:r>
        <w:rPr>
          <w:rFonts w:hint="eastAsia" w:ascii="仿宋_GB2312" w:eastAsia="仿宋_GB2312"/>
          <w:color w:val="auto"/>
          <w:sz w:val="32"/>
          <w:szCs w:val="32"/>
          <w:highlight w:val="none"/>
        </w:rPr>
        <w:t>建立常规数据监测、安全评价、风险分析等制度，建立重大危险源、危险区域数据库，及时收集、分析、汇总各类风险信息，做到早发现、早报告、早处置。街道办应急管理会同街道办各有关部门（单位）整合监测信息资源，建立健全突发事件预测预警系统。</w:t>
      </w:r>
    </w:p>
    <w:p>
      <w:pPr>
        <w:pStyle w:val="5"/>
        <w:rPr>
          <w:rFonts w:ascii="楷体" w:hAnsi="楷体"/>
          <w:color w:val="auto"/>
          <w:highlight w:val="none"/>
        </w:rPr>
      </w:pPr>
      <w:bookmarkStart w:id="113" w:name="_Toc25489"/>
      <w:bookmarkStart w:id="114" w:name="_Toc112269982"/>
      <w:bookmarkStart w:id="115" w:name="_Toc13855"/>
      <w:bookmarkStart w:id="116" w:name="_Toc8699"/>
      <w:bookmarkStart w:id="117" w:name="_Toc17030806"/>
      <w:bookmarkStart w:id="118" w:name="_Toc112681657"/>
      <w:r>
        <w:rPr>
          <w:rFonts w:hint="eastAsia" w:ascii="楷体" w:hAnsi="楷体"/>
          <w:color w:val="auto"/>
          <w:highlight w:val="none"/>
        </w:rPr>
        <w:t>3</w:t>
      </w:r>
      <w:r>
        <w:rPr>
          <w:rFonts w:ascii="楷体" w:hAnsi="楷体"/>
          <w:color w:val="auto"/>
          <w:highlight w:val="none"/>
        </w:rPr>
        <w:t>.2</w:t>
      </w:r>
      <w:r>
        <w:rPr>
          <w:rFonts w:hint="eastAsia" w:ascii="楷体" w:hAnsi="楷体"/>
          <w:color w:val="auto"/>
          <w:highlight w:val="none"/>
        </w:rPr>
        <w:t>预警级别</w:t>
      </w:r>
      <w:bookmarkEnd w:id="113"/>
      <w:bookmarkEnd w:id="114"/>
      <w:bookmarkEnd w:id="115"/>
      <w:bookmarkEnd w:id="116"/>
      <w:bookmarkEnd w:id="117"/>
      <w:bookmarkEnd w:id="118"/>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依据预测分析结果和信息发布有关规定，对可能发生的突发事件进行预警。依据突发事件可能造成的危害程度、紧急程度、发展态势和区域范围，从高到低可划分为Ⅰ级（特别严重）、Ⅱ级（严重）、Ⅲ级（较重）、Ⅳ级（一般）4个预警级别，依次采用红色、橙色、黄色和蓝色予以表示，各类突发事件预警级别的界定，由街道办各专项预案按照国家标准予以规定。</w:t>
      </w:r>
    </w:p>
    <w:p>
      <w:pPr>
        <w:pStyle w:val="5"/>
        <w:rPr>
          <w:rFonts w:ascii="楷体" w:hAnsi="楷体"/>
          <w:color w:val="auto"/>
          <w:highlight w:val="none"/>
        </w:rPr>
      </w:pPr>
      <w:bookmarkStart w:id="119" w:name="_Toc17030807"/>
      <w:bookmarkStart w:id="120" w:name="_Toc112681658"/>
      <w:bookmarkStart w:id="121" w:name="_Toc112269983"/>
      <w:bookmarkStart w:id="122" w:name="_Toc21023"/>
      <w:bookmarkStart w:id="123" w:name="_Toc11290"/>
      <w:bookmarkStart w:id="124" w:name="_Toc21036"/>
      <w:r>
        <w:rPr>
          <w:rFonts w:hint="eastAsia" w:ascii="楷体" w:hAnsi="楷体"/>
          <w:color w:val="auto"/>
          <w:highlight w:val="none"/>
        </w:rPr>
        <w:t>3</w:t>
      </w:r>
      <w:r>
        <w:rPr>
          <w:rFonts w:ascii="楷体" w:hAnsi="楷体"/>
          <w:color w:val="auto"/>
          <w:highlight w:val="none"/>
        </w:rPr>
        <w:t>.3</w:t>
      </w:r>
      <w:r>
        <w:rPr>
          <w:rFonts w:hint="eastAsia" w:ascii="楷体" w:hAnsi="楷体"/>
          <w:color w:val="auto"/>
          <w:highlight w:val="none"/>
        </w:rPr>
        <w:t>预警信息的发布</w:t>
      </w:r>
      <w:bookmarkEnd w:id="119"/>
      <w:bookmarkEnd w:id="120"/>
      <w:bookmarkEnd w:id="121"/>
      <w:bookmarkEnd w:id="122"/>
      <w:bookmarkEnd w:id="123"/>
      <w:bookmarkEnd w:id="124"/>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街道办及有关部门（单位）要根据突发事件的危害性和紧急程度，及时、准确地发布、调整和解除预警信息。</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3.3.1</w:t>
      </w:r>
      <w:r>
        <w:rPr>
          <w:rFonts w:hint="eastAsia" w:ascii="仿宋_GB2312" w:hAnsi="宋体" w:eastAsia="仿宋_GB2312" w:cs="宋体"/>
          <w:color w:val="auto"/>
          <w:kern w:val="0"/>
          <w:sz w:val="32"/>
          <w:szCs w:val="32"/>
          <w:highlight w:val="none"/>
        </w:rPr>
        <w:t>预警信息的内容。包括突发事件的类别、预警级别、预警期起始时间、可能影响范围、警示事项、应采取的措施和发布机关等。</w:t>
      </w:r>
    </w:p>
    <w:p>
      <w:pPr>
        <w:widowControl/>
        <w:spacing w:before="156" w:beforeLines="50" w:after="156" w:afterLines="50" w:line="560" w:lineRule="exact"/>
        <w:ind w:firstLine="567"/>
        <w:jc w:val="left"/>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3.3.2</w:t>
      </w:r>
      <w:r>
        <w:rPr>
          <w:rFonts w:hint="eastAsia" w:ascii="仿宋_GB2312" w:hAnsi="宋体" w:eastAsia="仿宋_GB2312" w:cs="宋体"/>
          <w:color w:val="auto"/>
          <w:kern w:val="0"/>
          <w:sz w:val="32"/>
          <w:szCs w:val="32"/>
          <w:highlight w:val="none"/>
        </w:rPr>
        <w:t>预警信息发布范围。受影响和可能受影响的区域、单位、人员等；预警区域内的有关部门（单位）应当根据预警级别采取相应措施，做好启动相关应急预案的准备。</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color w:val="auto"/>
          <w:sz w:val="32"/>
          <w:szCs w:val="32"/>
          <w:highlight w:val="none"/>
        </w:rPr>
        <w:t>3.3.3</w:t>
      </w:r>
      <w:r>
        <w:rPr>
          <w:rFonts w:hint="eastAsia" w:ascii="仿宋_GB2312" w:eastAsia="仿宋_GB2312"/>
          <w:color w:val="auto"/>
          <w:sz w:val="32"/>
          <w:szCs w:val="32"/>
          <w:highlight w:val="none"/>
        </w:rPr>
        <w:t>预警信息的发布渠道。各级应急机构应充分利用人民防空警报等各类灾害预警体系发布灾情警报，明确灾情警报发布的权限和程序。要充分利用各类传媒平台，对老、幼、病、孕、残等特殊人群，人员密集场所和警报盲区采取有针对性的通告方式。</w:t>
      </w:r>
    </w:p>
    <w:p>
      <w:pPr>
        <w:pStyle w:val="5"/>
        <w:rPr>
          <w:rFonts w:ascii="楷体" w:hAnsi="楷体"/>
          <w:color w:val="auto"/>
          <w:highlight w:val="none"/>
        </w:rPr>
      </w:pPr>
      <w:bookmarkStart w:id="125" w:name="_Toc7887"/>
      <w:bookmarkStart w:id="126" w:name="_Toc112681659"/>
      <w:bookmarkStart w:id="127" w:name="_Toc6549"/>
      <w:bookmarkStart w:id="128" w:name="_Toc112269984"/>
      <w:bookmarkStart w:id="129" w:name="_Toc22408"/>
      <w:bookmarkStart w:id="130" w:name="_Toc17030808"/>
      <w:r>
        <w:rPr>
          <w:rFonts w:hint="eastAsia" w:ascii="楷体" w:hAnsi="楷体"/>
          <w:color w:val="auto"/>
          <w:highlight w:val="none"/>
        </w:rPr>
        <w:t>3</w:t>
      </w:r>
      <w:r>
        <w:rPr>
          <w:rFonts w:ascii="楷体" w:hAnsi="楷体"/>
          <w:color w:val="auto"/>
          <w:highlight w:val="none"/>
        </w:rPr>
        <w:t>.4</w:t>
      </w:r>
      <w:r>
        <w:rPr>
          <w:rFonts w:hint="eastAsia" w:ascii="楷体" w:hAnsi="楷体"/>
          <w:color w:val="auto"/>
          <w:highlight w:val="none"/>
        </w:rPr>
        <w:t>预警响应</w:t>
      </w:r>
      <w:bookmarkEnd w:id="125"/>
      <w:bookmarkEnd w:id="126"/>
      <w:bookmarkEnd w:id="127"/>
      <w:bookmarkEnd w:id="128"/>
      <w:bookmarkEnd w:id="129"/>
      <w:bookmarkEnd w:id="130"/>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预警信息发布后，预警发布机关应密切关注事件进展情况，并依据事态变化，适时调整预警级别或解除预警信息。预警区域内的有关部门（单位）应当根据预警级别采取相应措施，做好启动相关应急预案的准备。</w:t>
      </w:r>
    </w:p>
    <w:p>
      <w:pPr>
        <w:pStyle w:val="4"/>
        <w:rPr>
          <w:color w:val="auto"/>
          <w:highlight w:val="none"/>
        </w:rPr>
      </w:pPr>
      <w:bookmarkStart w:id="131" w:name="_Toc4334"/>
      <w:bookmarkStart w:id="132" w:name="_Toc22803"/>
      <w:bookmarkStart w:id="133" w:name="_Toc112681660"/>
      <w:bookmarkStart w:id="134" w:name="_Toc112269985"/>
      <w:bookmarkStart w:id="135" w:name="_Toc13311"/>
      <w:bookmarkStart w:id="136" w:name="_Toc17030809"/>
      <w:r>
        <w:rPr>
          <w:rFonts w:hint="eastAsia"/>
          <w:color w:val="auto"/>
          <w:highlight w:val="none"/>
        </w:rPr>
        <w:t>4</w:t>
      </w:r>
      <w:r>
        <w:rPr>
          <w:color w:val="auto"/>
          <w:highlight w:val="none"/>
        </w:rPr>
        <w:t xml:space="preserve"> </w:t>
      </w:r>
      <w:r>
        <w:rPr>
          <w:rFonts w:hint="eastAsia"/>
          <w:color w:val="auto"/>
          <w:highlight w:val="none"/>
        </w:rPr>
        <w:t>应急处置</w:t>
      </w:r>
      <w:bookmarkEnd w:id="131"/>
      <w:bookmarkEnd w:id="132"/>
      <w:bookmarkEnd w:id="133"/>
      <w:bookmarkEnd w:id="134"/>
      <w:bookmarkEnd w:id="135"/>
      <w:bookmarkEnd w:id="136"/>
      <w:r>
        <w:rPr>
          <w:rFonts w:hint="eastAsia"/>
          <w:color w:val="auto"/>
          <w:highlight w:val="none"/>
        </w:rPr>
        <w:t xml:space="preserve"> </w:t>
      </w:r>
    </w:p>
    <w:p>
      <w:pPr>
        <w:pStyle w:val="5"/>
        <w:rPr>
          <w:rFonts w:ascii="楷体" w:hAnsi="楷体"/>
          <w:color w:val="auto"/>
          <w:highlight w:val="none"/>
        </w:rPr>
      </w:pPr>
      <w:bookmarkStart w:id="137" w:name="_Toc112269986"/>
      <w:bookmarkStart w:id="138" w:name="_Toc9068"/>
      <w:bookmarkStart w:id="139" w:name="_Toc17030810"/>
      <w:bookmarkStart w:id="140" w:name="_Toc112681661"/>
      <w:bookmarkStart w:id="141" w:name="_Toc11696"/>
      <w:bookmarkStart w:id="142" w:name="_Toc11067"/>
      <w:r>
        <w:rPr>
          <w:rFonts w:hint="eastAsia" w:ascii="楷体" w:hAnsi="楷体"/>
          <w:color w:val="auto"/>
          <w:highlight w:val="none"/>
        </w:rPr>
        <w:t>4</w:t>
      </w:r>
      <w:r>
        <w:rPr>
          <w:rFonts w:ascii="楷体" w:hAnsi="楷体"/>
          <w:color w:val="auto"/>
          <w:highlight w:val="none"/>
        </w:rPr>
        <w:t>.1</w:t>
      </w:r>
      <w:r>
        <w:rPr>
          <w:rFonts w:hint="eastAsia" w:ascii="楷体" w:hAnsi="楷体"/>
          <w:color w:val="auto"/>
          <w:highlight w:val="none"/>
        </w:rPr>
        <w:t>信息报告</w:t>
      </w:r>
      <w:bookmarkEnd w:id="137"/>
      <w:bookmarkEnd w:id="138"/>
      <w:bookmarkEnd w:id="139"/>
      <w:bookmarkEnd w:id="140"/>
      <w:bookmarkEnd w:id="141"/>
      <w:bookmarkEnd w:id="142"/>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bCs/>
          <w:color w:val="auto"/>
          <w:sz w:val="32"/>
          <w:szCs w:val="32"/>
          <w:highlight w:val="none"/>
        </w:rPr>
        <w:t>4.1.1</w:t>
      </w:r>
      <w:r>
        <w:rPr>
          <w:rFonts w:hint="eastAsia" w:ascii="仿宋_GB2312" w:hAnsi="仿宋_GB2312" w:eastAsia="仿宋_GB2312"/>
          <w:bCs/>
          <w:color w:val="auto"/>
          <w:sz w:val="32"/>
          <w:szCs w:val="32"/>
          <w:highlight w:val="none"/>
        </w:rPr>
        <w:t>报告责任主体。</w:t>
      </w:r>
      <w:r>
        <w:rPr>
          <w:rFonts w:hint="eastAsia" w:ascii="仿宋_GB2312" w:hAnsi="仿宋_GB2312" w:eastAsia="仿宋_GB2312"/>
          <w:color w:val="auto"/>
          <w:sz w:val="32"/>
          <w:szCs w:val="32"/>
          <w:highlight w:val="none"/>
        </w:rPr>
        <w:t xml:space="preserve">突发事件发生所在地有关单位和个人应当及时将有关情况向街道办、有关主管部门报告。街道办及其有关主管部门、单位是受理报告和向莱山区政府及有关部门报告突发事件的责任主体。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bCs/>
          <w:color w:val="auto"/>
          <w:sz w:val="32"/>
          <w:szCs w:val="32"/>
          <w:highlight w:val="none"/>
        </w:rPr>
        <w:t>4.1.2</w:t>
      </w:r>
      <w:r>
        <w:rPr>
          <w:rFonts w:hint="eastAsia" w:ascii="仿宋_GB2312" w:hAnsi="仿宋_GB2312" w:eastAsia="仿宋_GB2312"/>
          <w:bCs/>
          <w:color w:val="auto"/>
          <w:sz w:val="32"/>
          <w:szCs w:val="32"/>
          <w:highlight w:val="none"/>
        </w:rPr>
        <w:t>报告时限和程序。</w:t>
      </w:r>
      <w:r>
        <w:rPr>
          <w:rFonts w:hint="eastAsia" w:ascii="仿宋_GB2312" w:hAnsi="仿宋_GB2312" w:eastAsia="仿宋_GB2312"/>
          <w:color w:val="auto"/>
          <w:sz w:val="32"/>
          <w:szCs w:val="32"/>
          <w:highlight w:val="none"/>
        </w:rPr>
        <w:t>一般突发事件发生后，事发地有关部门（单位）应当立即核实并在1小时内向街道办书面报告；较大及以上突发事件发生后，街道办有关部门（单位）应当立即核实并在第一时间内向街道办报告，特别紧急情况下，可先电话口头报告简要情况，然后补报书面材料，逐级书面上报到街道办的时间最迟不得超过半小时。特殊情况下，可越级上报，但必须同时报告街道办及其有关部门、单位。街道办及其有关部门报告按照处理权限在半小时内上报到莱山区人民政府及有关部门，</w:t>
      </w:r>
      <w:r>
        <w:rPr>
          <w:rFonts w:hint="eastAsia" w:ascii="仿宋_GB2312" w:eastAsia="仿宋_GB2312"/>
          <w:color w:val="auto"/>
          <w:sz w:val="32"/>
          <w:szCs w:val="32"/>
          <w:highlight w:val="none"/>
        </w:rPr>
        <w:t>上报到市政府的时间距事件发生最迟不得超过1小时，</w:t>
      </w:r>
      <w:r>
        <w:rPr>
          <w:rFonts w:hint="eastAsia" w:ascii="仿宋_GB2312" w:hAnsi="仿宋_GB2312" w:eastAsia="仿宋_GB2312"/>
          <w:color w:val="auto"/>
          <w:sz w:val="32"/>
          <w:szCs w:val="32"/>
          <w:highlight w:val="none"/>
        </w:rPr>
        <w:t>信息报告以书面报告为准，不得迟报、谎报、瞒报和漏报。</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bCs/>
          <w:color w:val="auto"/>
          <w:sz w:val="32"/>
          <w:szCs w:val="32"/>
          <w:highlight w:val="none"/>
        </w:rPr>
        <w:t>4.1.3</w:t>
      </w:r>
      <w:r>
        <w:rPr>
          <w:rFonts w:hint="eastAsia" w:ascii="仿宋_GB2312" w:hAnsi="仿宋_GB2312" w:eastAsia="仿宋_GB2312"/>
          <w:bCs/>
          <w:color w:val="auto"/>
          <w:sz w:val="32"/>
          <w:szCs w:val="32"/>
          <w:highlight w:val="none"/>
        </w:rPr>
        <w:t>报告内容。</w:t>
      </w:r>
      <w:r>
        <w:rPr>
          <w:rFonts w:hint="eastAsia" w:ascii="仿宋_GB2312" w:hAnsi="仿宋_GB2312" w:eastAsia="仿宋_GB2312"/>
          <w:color w:val="auto"/>
          <w:sz w:val="32"/>
          <w:szCs w:val="32"/>
          <w:highlight w:val="none"/>
        </w:rPr>
        <w:t>突发事件发生的时间、地点、信息来源、事件性质、影响范围、事件发展趋势和已经采取的措施等。应急处置过程中，要随时跟踪、关注事态的发展变化，及时续报事态进展、处置措施等方面情况。涉密信息要严格按保密规定报送。</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color w:val="auto"/>
          <w:sz w:val="32"/>
          <w:szCs w:val="32"/>
          <w:highlight w:val="none"/>
        </w:rPr>
        <w:t>4.1.4</w:t>
      </w:r>
      <w:r>
        <w:rPr>
          <w:rFonts w:hint="eastAsia" w:ascii="仿宋_GB2312" w:hAnsi="仿宋_GB2312" w:eastAsia="仿宋_GB2312"/>
          <w:color w:val="auto"/>
          <w:sz w:val="32"/>
          <w:szCs w:val="32"/>
          <w:highlight w:val="none"/>
        </w:rPr>
        <w:t xml:space="preserve">街道办有关部门（单位）要及时掌握较大及以上突发事件信息，对于一些事件本身比较敏感或发生在敏感地区、敏感时期，或可能演化为较大突发事件信息的报送，不受突发事件分级标准限制。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突发事件涉及港澳台侨、外籍人员，或者影响到境外，党工委宣传统战委员需要向有关国家、地区、国际机构通报的，按照相关规定上报莱山区政府外事办公室，由莱山区外事办公室上报烟台市政府外事办公室办理。</w:t>
      </w:r>
    </w:p>
    <w:p>
      <w:pPr>
        <w:pStyle w:val="5"/>
        <w:rPr>
          <w:rFonts w:ascii="楷体" w:hAnsi="楷体"/>
          <w:color w:val="auto"/>
          <w:highlight w:val="none"/>
        </w:rPr>
      </w:pPr>
      <w:bookmarkStart w:id="143" w:name="_Toc112269987"/>
      <w:bookmarkStart w:id="144" w:name="_Toc18829"/>
      <w:bookmarkStart w:id="145" w:name="_Toc112681662"/>
      <w:bookmarkStart w:id="146" w:name="_Toc21452"/>
      <w:bookmarkStart w:id="147" w:name="_Toc7829"/>
      <w:bookmarkStart w:id="148" w:name="_Toc17030811"/>
      <w:r>
        <w:rPr>
          <w:rFonts w:hint="eastAsia" w:ascii="楷体" w:hAnsi="楷体"/>
          <w:color w:val="auto"/>
          <w:highlight w:val="none"/>
        </w:rPr>
        <w:t>4</w:t>
      </w:r>
      <w:r>
        <w:rPr>
          <w:rFonts w:ascii="楷体" w:hAnsi="楷体"/>
          <w:color w:val="auto"/>
          <w:highlight w:val="none"/>
        </w:rPr>
        <w:t>.2</w:t>
      </w:r>
      <w:r>
        <w:rPr>
          <w:rFonts w:hint="eastAsia" w:ascii="楷体" w:hAnsi="楷体"/>
          <w:color w:val="auto"/>
          <w:highlight w:val="none"/>
        </w:rPr>
        <w:t>先期处置</w:t>
      </w:r>
      <w:bookmarkEnd w:id="143"/>
      <w:bookmarkEnd w:id="144"/>
      <w:bookmarkEnd w:id="145"/>
      <w:bookmarkEnd w:id="146"/>
      <w:bookmarkEnd w:id="147"/>
      <w:bookmarkEnd w:id="148"/>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发生或确认即将发生突发事件，事发地有关部门（单位）要立即启动相关应急预案，采取措施控制事态发展，组织开展应急救援工作，并及时向街道办报告。 </w:t>
      </w:r>
    </w:p>
    <w:p>
      <w:pPr>
        <w:pStyle w:val="17"/>
        <w:spacing w:before="156" w:beforeLines="50" w:beforeAutospacing="0" w:after="156" w:afterLines="50" w:afterAutospacing="0" w:line="560" w:lineRule="exact"/>
        <w:ind w:firstLine="567"/>
        <w:rPr>
          <w:rFonts w:ascii="仿宋_GB2312" w:hAnsi="Helvetica" w:eastAsia="仿宋_GB2312" w:cs="Helvetica"/>
          <w:color w:val="auto"/>
          <w:sz w:val="32"/>
          <w:szCs w:val="32"/>
          <w:highlight w:val="none"/>
        </w:rPr>
      </w:pPr>
      <w:r>
        <w:rPr>
          <w:rFonts w:hint="eastAsia" w:ascii="仿宋_GB2312" w:hAnsi="仿宋_GB2312" w:eastAsia="仿宋_GB2312"/>
          <w:color w:val="auto"/>
          <w:sz w:val="32"/>
          <w:szCs w:val="32"/>
          <w:highlight w:val="none"/>
        </w:rPr>
        <w:t xml:space="preserve">发生或确认即将发生较大以上突发事件，由街道办启动应急预案，相关负责同志要迅速赶赴现场，视情况成立现场应急指挥机构，组织、协调、动员当地有关专业应急力量和人民群众进行先期处置，及时对事件的性质、类别、危害程度、影响范围、防护措施、发展趋势等进行评估上报。具体可按照《突发事件应对法》第四十九条、第五十条办理，及时采取应对措施。 </w:t>
      </w:r>
    </w:p>
    <w:p>
      <w:pPr>
        <w:pStyle w:val="5"/>
        <w:rPr>
          <w:rFonts w:ascii="楷体" w:hAnsi="楷体"/>
          <w:color w:val="auto"/>
          <w:highlight w:val="none"/>
        </w:rPr>
      </w:pPr>
      <w:bookmarkStart w:id="149" w:name="_Toc7207"/>
      <w:bookmarkStart w:id="150" w:name="_Toc9881"/>
      <w:bookmarkStart w:id="151" w:name="_Toc112269988"/>
      <w:bookmarkStart w:id="152" w:name="_Toc17030812"/>
      <w:bookmarkStart w:id="153" w:name="_Toc112681663"/>
      <w:bookmarkStart w:id="154" w:name="_Toc3488"/>
      <w:r>
        <w:rPr>
          <w:rFonts w:hint="eastAsia" w:ascii="楷体" w:hAnsi="楷体"/>
          <w:color w:val="auto"/>
          <w:highlight w:val="none"/>
        </w:rPr>
        <w:t>4</w:t>
      </w:r>
      <w:r>
        <w:rPr>
          <w:rFonts w:ascii="楷体" w:hAnsi="楷体"/>
          <w:color w:val="auto"/>
          <w:highlight w:val="none"/>
        </w:rPr>
        <w:t>.3</w:t>
      </w:r>
      <w:r>
        <w:rPr>
          <w:rFonts w:hint="eastAsia" w:ascii="楷体" w:hAnsi="楷体"/>
          <w:color w:val="auto"/>
          <w:highlight w:val="none"/>
        </w:rPr>
        <w:t>应急响应</w:t>
      </w:r>
      <w:bookmarkEnd w:id="149"/>
      <w:bookmarkEnd w:id="150"/>
      <w:bookmarkEnd w:id="151"/>
      <w:bookmarkEnd w:id="152"/>
      <w:bookmarkEnd w:id="153"/>
      <w:bookmarkEnd w:id="15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对于先期处置未能有效控制事态，</w:t>
      </w:r>
      <w:r>
        <w:rPr>
          <w:rFonts w:hint="eastAsia" w:ascii="仿宋_GB2312" w:eastAsia="仿宋_GB2312"/>
          <w:color w:val="auto"/>
          <w:sz w:val="32"/>
          <w:szCs w:val="32"/>
          <w:highlight w:val="none"/>
        </w:rPr>
        <w:t>或需要街道办协调处置的突发事件，经街道办领导批准后，街道办有关部门（单位）启动应急响应。</w:t>
      </w:r>
      <w:r>
        <w:rPr>
          <w:rFonts w:hint="eastAsia" w:ascii="仿宋_GB2312" w:hAnsi="仿宋_GB2312" w:eastAsia="仿宋_GB2312"/>
          <w:color w:val="auto"/>
          <w:sz w:val="32"/>
          <w:szCs w:val="32"/>
          <w:highlight w:val="none"/>
        </w:rPr>
        <w:t xml:space="preserve">当需要莱山区政府协调处置的特别重大、重大突发事件，根据街道办应急救援的实际需要，街道办有关部门提出建议，或街道办应急管理服务中心提出处置建议，由街道办突发事件应急工作指挥部向莱山区区长、分管副区长，请求启动上级相关预案及上级支援时，街道办及相关部门针对突发事件应急救援不得停止。 </w:t>
      </w:r>
    </w:p>
    <w:p>
      <w:pPr>
        <w:pStyle w:val="5"/>
        <w:rPr>
          <w:rFonts w:ascii="楷体" w:hAnsi="楷体"/>
          <w:color w:val="auto"/>
          <w:highlight w:val="none"/>
        </w:rPr>
      </w:pPr>
      <w:bookmarkStart w:id="155" w:name="_Toc112269989"/>
      <w:bookmarkStart w:id="156" w:name="_Toc112681664"/>
      <w:bookmarkStart w:id="157" w:name="_Toc6103"/>
      <w:bookmarkStart w:id="158" w:name="_Toc30107"/>
      <w:bookmarkStart w:id="159" w:name="_Toc8899"/>
      <w:bookmarkStart w:id="160" w:name="_Toc17030813"/>
      <w:r>
        <w:rPr>
          <w:rFonts w:hint="eastAsia" w:ascii="楷体" w:hAnsi="楷体"/>
          <w:color w:val="auto"/>
          <w:highlight w:val="none"/>
        </w:rPr>
        <w:t>4</w:t>
      </w:r>
      <w:r>
        <w:rPr>
          <w:rFonts w:ascii="楷体" w:hAnsi="楷体"/>
          <w:color w:val="auto"/>
          <w:highlight w:val="none"/>
        </w:rPr>
        <w:t>.4</w:t>
      </w:r>
      <w:r>
        <w:rPr>
          <w:rFonts w:hint="eastAsia" w:ascii="楷体" w:hAnsi="楷体"/>
          <w:color w:val="auto"/>
          <w:highlight w:val="none"/>
        </w:rPr>
        <w:t>指挥与协调</w:t>
      </w:r>
      <w:bookmarkEnd w:id="155"/>
      <w:bookmarkEnd w:id="156"/>
      <w:bookmarkEnd w:id="157"/>
      <w:bookmarkEnd w:id="158"/>
      <w:bookmarkEnd w:id="159"/>
      <w:bookmarkEnd w:id="160"/>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eastAsia="仿宋_GB2312"/>
          <w:color w:val="auto"/>
          <w:sz w:val="32"/>
          <w:szCs w:val="32"/>
          <w:highlight w:val="none"/>
        </w:rPr>
        <w:t>需要街道办处置的突发事件，由街道办相关事件应急指挥机构统一指挥或指导有关部门（单位）开展处置工作。主要包括：</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4.4.1</w:t>
      </w:r>
      <w:r>
        <w:rPr>
          <w:rFonts w:hint="eastAsia" w:ascii="仿宋_GB2312" w:hAnsi="仿宋_GB2312" w:eastAsia="仿宋_GB2312"/>
          <w:color w:val="auto"/>
          <w:sz w:val="32"/>
          <w:szCs w:val="32"/>
          <w:highlight w:val="none"/>
        </w:rPr>
        <w:t>发生或确认即将发生特别重大、重大突发事件的，街道办应急管理服务中心启动相关应急预案，并向莱山区应急管理服务中心报告，</w:t>
      </w:r>
      <w:r>
        <w:rPr>
          <w:rFonts w:hint="eastAsia" w:ascii="仿宋_GB2312" w:eastAsia="仿宋_GB2312"/>
          <w:color w:val="auto"/>
          <w:sz w:val="32"/>
          <w:szCs w:val="32"/>
          <w:highlight w:val="none"/>
        </w:rPr>
        <w:t>街道办有关领导、有关部门（单位）主要负责人赶赴事发现场指挥，对事发地有关部门（单位）提出具体明确的处置要求，并责成街道办有关部门（单位）立即采取应急措施。</w:t>
      </w:r>
      <w:r>
        <w:rPr>
          <w:rFonts w:hint="eastAsia" w:ascii="仿宋_GB2312" w:hAnsi="仿宋_GB2312" w:eastAsia="仿宋_GB2312"/>
          <w:color w:val="auto"/>
          <w:sz w:val="32"/>
          <w:szCs w:val="32"/>
          <w:highlight w:val="none"/>
        </w:rPr>
        <w:t>同时做好迎接上级领导到场指挥的工作协调与准备。</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4.4.2</w:t>
      </w:r>
      <w:r>
        <w:rPr>
          <w:rFonts w:hint="eastAsia" w:ascii="仿宋_GB2312" w:hAnsi="仿宋_GB2312" w:eastAsia="仿宋_GB2312"/>
          <w:color w:val="auto"/>
          <w:sz w:val="32"/>
          <w:szCs w:val="32"/>
          <w:highlight w:val="none"/>
        </w:rPr>
        <w:t>属于较大突发事件，启动相关应急预案，街道办突发事件应急工作指挥部会同街道办有关部门主要负责人赶赴事发现场进行指挥和协调，调集应急队伍、专家组和应急物资开展应急处置；同时向莱山区应急管理服务中心报告，按照莱山区应急管理服务中心提出具体明确的处置、应对要求，立即采取应急措施。</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4.4.3</w:t>
      </w:r>
      <w:r>
        <w:rPr>
          <w:rFonts w:hint="eastAsia" w:ascii="仿宋_GB2312" w:hAnsi="仿宋_GB2312" w:eastAsia="仿宋_GB2312"/>
          <w:color w:val="auto"/>
          <w:sz w:val="32"/>
          <w:szCs w:val="32"/>
          <w:highlight w:val="none"/>
        </w:rPr>
        <w:t>属于一般突发事件，由应急管理服务中心对事发地有关部门（单位）提出具体明确的处置、应对要求，街道办有关部门立即采取应急措施。需要由街道办组织处置的突发事件，由街道办突发事件应急工作指挥部派出工作组、专家组或有关部门负责同志赶赴事发地进行指导和协调，调集应急队伍和应急物资开展应急处置。</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4.4.4</w:t>
      </w:r>
      <w:r>
        <w:rPr>
          <w:rFonts w:hint="eastAsia" w:ascii="仿宋_GB2312" w:hAnsi="仿宋_GB2312" w:eastAsia="仿宋_GB2312"/>
          <w:color w:val="auto"/>
          <w:sz w:val="32"/>
          <w:szCs w:val="32"/>
          <w:highlight w:val="none"/>
        </w:rPr>
        <w:t xml:space="preserve">各级突发事件应急处置要制定并组织实施抢险救援方案，防止引发次生、衍生事件；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4.4.5</w:t>
      </w:r>
      <w:r>
        <w:rPr>
          <w:rFonts w:hint="eastAsia" w:ascii="仿宋_GB2312" w:hAnsi="仿宋_GB2312" w:eastAsia="仿宋_GB2312"/>
          <w:color w:val="auto"/>
          <w:sz w:val="32"/>
          <w:szCs w:val="32"/>
          <w:highlight w:val="none"/>
        </w:rPr>
        <w:t xml:space="preserve">协调有关部门（单位）提供应急保障；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4.4.6</w:t>
      </w:r>
      <w:r>
        <w:rPr>
          <w:rFonts w:hint="eastAsia" w:ascii="仿宋_GB2312" w:hAnsi="仿宋_GB2312" w:eastAsia="仿宋_GB2312"/>
          <w:color w:val="auto"/>
          <w:sz w:val="32"/>
          <w:szCs w:val="32"/>
          <w:highlight w:val="none"/>
        </w:rPr>
        <w:t xml:space="preserve">部署做好维护现场治安秩序和当地稳定工作；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4.4.7</w:t>
      </w:r>
      <w:r>
        <w:rPr>
          <w:rFonts w:hint="eastAsia" w:ascii="仿宋_GB2312" w:hAnsi="仿宋_GB2312" w:eastAsia="仿宋_GB2312"/>
          <w:color w:val="auto"/>
          <w:sz w:val="32"/>
          <w:szCs w:val="32"/>
          <w:highlight w:val="none"/>
        </w:rPr>
        <w:t xml:space="preserve">及时、准确向街道办报告应急处置工作进展情况；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4.4.8</w:t>
      </w:r>
      <w:r>
        <w:rPr>
          <w:rFonts w:hint="eastAsia" w:ascii="仿宋_GB2312" w:hAnsi="仿宋_GB2312" w:eastAsia="仿宋_GB2312"/>
          <w:color w:val="auto"/>
          <w:sz w:val="32"/>
          <w:szCs w:val="32"/>
          <w:highlight w:val="none"/>
        </w:rPr>
        <w:t>研究处理其他重大事项。</w:t>
      </w:r>
    </w:p>
    <w:p>
      <w:pPr>
        <w:widowControl/>
        <w:spacing w:before="156" w:beforeLines="50" w:after="156" w:afterLines="50" w:line="560" w:lineRule="exact"/>
        <w:ind w:firstLine="567"/>
        <w:jc w:val="left"/>
        <w:rPr>
          <w:rFonts w:ascii="仿宋_GB2312" w:hAnsi="仿宋_GB2312" w:eastAsia="仿宋_GB2312"/>
          <w:color w:val="auto"/>
          <w:sz w:val="32"/>
          <w:szCs w:val="32"/>
          <w:highlight w:val="none"/>
        </w:rPr>
      </w:pPr>
      <w:r>
        <w:rPr>
          <w:rFonts w:ascii="仿宋_GB2312" w:hAnsi="宋体" w:eastAsia="仿宋_GB2312" w:cs="宋体"/>
          <w:color w:val="auto"/>
          <w:kern w:val="0"/>
          <w:sz w:val="32"/>
          <w:szCs w:val="32"/>
          <w:highlight w:val="none"/>
        </w:rPr>
        <w:t>4.4.9</w:t>
      </w:r>
      <w:r>
        <w:rPr>
          <w:rFonts w:hint="eastAsia" w:ascii="仿宋_GB2312" w:hAnsi="宋体" w:eastAsia="仿宋_GB2312" w:cs="宋体"/>
          <w:color w:val="auto"/>
          <w:kern w:val="0"/>
          <w:sz w:val="32"/>
          <w:szCs w:val="32"/>
          <w:highlight w:val="none"/>
        </w:rPr>
        <w:t>事发地有关部门（单位）负责成立现场应急指挥机构，在街道办相关应急指挥机构指挥或指导下，负责现场的应急处置工作；必要时，街道办成立现场应急指挥机构。</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4.4.10</w:t>
      </w:r>
      <w:r>
        <w:rPr>
          <w:rFonts w:hint="eastAsia" w:ascii="仿宋_GB2312" w:hAnsi="仿宋_GB2312" w:eastAsia="仿宋_GB2312"/>
          <w:color w:val="auto"/>
          <w:sz w:val="32"/>
          <w:szCs w:val="32"/>
          <w:highlight w:val="none"/>
        </w:rPr>
        <w:t xml:space="preserve">需要街道办多个相关部门共同参与处置的突发事件，由该类突发事件的业务主管部门牵头，其他部门予以协助。 </w:t>
      </w:r>
    </w:p>
    <w:p>
      <w:pPr>
        <w:pStyle w:val="17"/>
        <w:spacing w:before="156" w:beforeLines="50" w:beforeAutospacing="0" w:after="156" w:afterLines="50" w:afterAutospacing="0" w:line="560" w:lineRule="exact"/>
        <w:ind w:firstLine="567"/>
        <w:rPr>
          <w:rFonts w:ascii="仿宋_GB2312" w:hAnsi="Helvetica" w:eastAsia="仿宋_GB2312" w:cs="Helvetica"/>
          <w:color w:val="auto"/>
          <w:sz w:val="32"/>
          <w:szCs w:val="32"/>
          <w:highlight w:val="none"/>
        </w:rPr>
      </w:pPr>
      <w:r>
        <w:rPr>
          <w:rFonts w:ascii="仿宋_GB2312" w:hAnsi="仿宋_GB2312" w:eastAsia="仿宋_GB2312"/>
          <w:color w:val="auto"/>
          <w:sz w:val="32"/>
          <w:szCs w:val="32"/>
          <w:highlight w:val="none"/>
        </w:rPr>
        <w:t>4.4.11</w:t>
      </w:r>
      <w:r>
        <w:rPr>
          <w:rFonts w:hint="eastAsia" w:ascii="仿宋_GB2312" w:hAnsi="仿宋_GB2312" w:eastAsia="仿宋_GB2312"/>
          <w:color w:val="auto"/>
          <w:sz w:val="32"/>
          <w:szCs w:val="32"/>
          <w:highlight w:val="none"/>
        </w:rPr>
        <w:t>启动上级应急预案的，按上一级总体应急预案执行，由上级相关应急指挥机构或工作组统一指挥或指导，街道办现场指挥机构及各有关部门按照分工开展处置工作。</w:t>
      </w:r>
    </w:p>
    <w:p>
      <w:pPr>
        <w:pStyle w:val="5"/>
        <w:rPr>
          <w:rFonts w:ascii="楷体" w:hAnsi="楷体"/>
          <w:color w:val="auto"/>
          <w:highlight w:val="none"/>
        </w:rPr>
      </w:pPr>
      <w:bookmarkStart w:id="161" w:name="_Toc23104"/>
      <w:bookmarkStart w:id="162" w:name="_Toc17030814"/>
      <w:bookmarkStart w:id="163" w:name="_Toc5569"/>
      <w:bookmarkStart w:id="164" w:name="_Toc112681665"/>
      <w:bookmarkStart w:id="165" w:name="_Toc17607"/>
      <w:bookmarkStart w:id="166" w:name="_Toc112269990"/>
      <w:r>
        <w:rPr>
          <w:rFonts w:hint="eastAsia" w:ascii="楷体" w:hAnsi="楷体"/>
          <w:color w:val="auto"/>
          <w:highlight w:val="none"/>
        </w:rPr>
        <w:t>4</w:t>
      </w:r>
      <w:r>
        <w:rPr>
          <w:rFonts w:ascii="楷体" w:hAnsi="楷体"/>
          <w:color w:val="auto"/>
          <w:highlight w:val="none"/>
        </w:rPr>
        <w:t>.5</w:t>
      </w:r>
      <w:r>
        <w:rPr>
          <w:rFonts w:hint="eastAsia" w:ascii="楷体" w:hAnsi="楷体"/>
          <w:color w:val="auto"/>
          <w:highlight w:val="none"/>
        </w:rPr>
        <w:t>应急联动</w:t>
      </w:r>
      <w:bookmarkEnd w:id="161"/>
      <w:bookmarkEnd w:id="162"/>
      <w:bookmarkEnd w:id="163"/>
      <w:bookmarkEnd w:id="164"/>
      <w:bookmarkEnd w:id="165"/>
      <w:bookmarkEnd w:id="166"/>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现场应急指挥机构根据应急处置的实际需要，成立若干工作组，按照职责分工，各司其职，协同作战，全力以赴做好各项应急处置工作： </w:t>
      </w:r>
    </w:p>
    <w:p>
      <w:pPr>
        <w:pStyle w:val="17"/>
        <w:widowControl/>
        <w:spacing w:before="0" w:beforeAutospacing="0" w:after="0" w:afterAutospacing="0"/>
        <w:ind w:firstLine="42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4.5.1</w:t>
      </w:r>
      <w:r>
        <w:rPr>
          <w:rFonts w:hint="eastAsia" w:ascii="仿宋_GB2312" w:hAnsi="仿宋_GB2312" w:eastAsia="仿宋_GB2312"/>
          <w:color w:val="auto"/>
          <w:sz w:val="32"/>
          <w:szCs w:val="32"/>
          <w:highlight w:val="none"/>
        </w:rPr>
        <w:t>技术专家组：由街道办相关部门和外聘技术专家组成，负责组织现场灾情会商研判，提供技术支持，指导现场监测预警和隐患排查工作；指导地方开展灾情调查和灾损评估；参与制定抢险救援方案。</w:t>
      </w:r>
    </w:p>
    <w:p>
      <w:pPr>
        <w:pStyle w:val="17"/>
        <w:widowControl/>
        <w:spacing w:before="0" w:beforeAutospacing="0" w:after="0" w:afterAutospacing="0"/>
        <w:ind w:firstLine="42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4.5.2</w:t>
      </w:r>
      <w:r>
        <w:rPr>
          <w:rFonts w:hint="eastAsia" w:ascii="仿宋_GB2312" w:hAnsi="仿宋_GB2312" w:eastAsia="仿宋_GB2312"/>
          <w:color w:val="auto"/>
          <w:sz w:val="32"/>
          <w:szCs w:val="32"/>
          <w:highlight w:val="none"/>
        </w:rPr>
        <w:t>抢险救援组：组长由</w:t>
      </w:r>
      <w:r>
        <w:rPr>
          <w:rFonts w:ascii="仿宋_GB2312" w:hAnsi="仿宋_GB2312" w:eastAsia="仿宋_GB2312"/>
          <w:color w:val="auto"/>
          <w:sz w:val="32"/>
          <w:szCs w:val="32"/>
          <w:highlight w:val="none"/>
        </w:rPr>
        <w:t>武装部部长</w:t>
      </w:r>
      <w:r>
        <w:rPr>
          <w:rFonts w:hint="eastAsia" w:ascii="仿宋_GB2312" w:hAnsi="仿宋_GB2312" w:eastAsia="仿宋_GB2312"/>
          <w:color w:val="auto"/>
          <w:sz w:val="32"/>
          <w:szCs w:val="32"/>
          <w:highlight w:val="none"/>
        </w:rPr>
        <w:t>王文涛担任，成员由楚海元、赵晓峻组成，负责制定现场抢险救援方案；根据灾情变化，适时提出调整抢险救援方案；协调调度救援力量、救援装备参与抢险救援；根据救援情况变化，调整充实应急救援专家；组织协调现场应急处置有关工作。</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4.5.3</w:t>
      </w:r>
      <w:r>
        <w:rPr>
          <w:rFonts w:hint="eastAsia" w:ascii="仿宋_GB2312" w:hAnsi="仿宋_GB2312" w:eastAsia="仿宋_GB2312"/>
          <w:color w:val="auto"/>
          <w:sz w:val="32"/>
          <w:szCs w:val="32"/>
          <w:highlight w:val="none"/>
        </w:rPr>
        <w:t>医疗救护组：</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_GB2312" w:eastAsia="仿宋_GB2312"/>
          <w:color w:val="auto"/>
          <w:sz w:val="32"/>
          <w:szCs w:val="32"/>
          <w:highlight w:val="none"/>
        </w:rPr>
        <w:t>负责医疗救护、疾病控制、心理救助和人畜共患疫情控制工作。</w:t>
      </w:r>
    </w:p>
    <w:p>
      <w:pPr>
        <w:pStyle w:val="17"/>
        <w:spacing w:before="156" w:beforeLines="50" w:beforeAutospacing="0" w:after="156" w:afterLines="50" w:afterAutospacing="0" w:line="56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4.5.4</w:t>
      </w:r>
      <w:r>
        <w:rPr>
          <w:rFonts w:hint="eastAsia" w:ascii="仿宋_GB2312" w:hAnsi="仿宋_GB2312" w:eastAsia="仿宋_GB2312"/>
          <w:color w:val="auto"/>
          <w:sz w:val="32"/>
          <w:szCs w:val="32"/>
          <w:highlight w:val="none"/>
        </w:rPr>
        <w:t xml:space="preserve">警戒保卫组：组长由规划建设服务中心主任段伦印担任，成员由张磊（综治）、金银组成，负责实施现场警戒，保护事件现场，加强交通管制，确保应急运输畅通，维护治安秩序。 </w:t>
      </w:r>
    </w:p>
    <w:p>
      <w:pPr>
        <w:spacing w:line="56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4.5.5</w:t>
      </w:r>
      <w:r>
        <w:rPr>
          <w:rFonts w:hint="eastAsia" w:ascii="仿宋_GB2312" w:hAnsi="仿宋_GB2312" w:eastAsia="仿宋_GB2312"/>
          <w:color w:val="auto"/>
          <w:kern w:val="0"/>
          <w:sz w:val="32"/>
          <w:szCs w:val="32"/>
          <w:highlight w:val="none"/>
          <w:lang w:bidi="ar"/>
        </w:rPr>
        <w:t>现场疏散组</w:t>
      </w:r>
      <w:r>
        <w:rPr>
          <w:rFonts w:hint="eastAsia" w:ascii="仿宋_GB2312" w:hAnsi="仿宋_GB2312" w:eastAsia="仿宋_GB2312"/>
          <w:color w:val="auto"/>
          <w:sz w:val="32"/>
          <w:szCs w:val="32"/>
          <w:highlight w:val="none"/>
        </w:rPr>
        <w:t>：组长由</w:t>
      </w:r>
      <w:r>
        <w:rPr>
          <w:rFonts w:hint="eastAsia" w:ascii="仿宋_GB2312" w:hAnsi="仿宋_GB2312" w:eastAsia="仿宋_GB2312"/>
          <w:color w:val="auto"/>
          <w:kern w:val="0"/>
          <w:sz w:val="32"/>
          <w:szCs w:val="32"/>
          <w:highlight w:val="none"/>
        </w:rPr>
        <w:t>党工委委员王洪崴担任，成员由邱凯强、张磊（城建）组成，负责下现场</w:t>
      </w:r>
      <w:r>
        <w:rPr>
          <w:rFonts w:hint="eastAsia" w:ascii="仿宋_GB2312" w:hAnsi="仿宋_GB2312" w:eastAsia="仿宋_GB2312"/>
          <w:color w:val="auto"/>
          <w:sz w:val="32"/>
          <w:szCs w:val="32"/>
          <w:highlight w:val="none"/>
        </w:rPr>
        <w:t xml:space="preserve">疏散措施，并保证被疏散人员的基本生活。 </w:t>
      </w:r>
    </w:p>
    <w:p>
      <w:pPr>
        <w:pStyle w:val="17"/>
        <w:spacing w:before="156" w:beforeLines="50" w:beforeAutospacing="0" w:after="156" w:afterLines="50" w:afterAutospacing="0" w:line="56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4.5.6</w:t>
      </w:r>
      <w:r>
        <w:rPr>
          <w:rFonts w:hint="eastAsia" w:ascii="仿宋_GB2312" w:hAnsi="仿宋_GB2312" w:eastAsia="仿宋_GB2312"/>
          <w:color w:val="auto"/>
          <w:sz w:val="32"/>
          <w:szCs w:val="32"/>
          <w:highlight w:val="none"/>
        </w:rPr>
        <w:t>事件调查组：组长由纪工委书记刘芳担任，成员由杨志昂、陈云飞组成，负责组织事故事件调查，提出事故调查建议，配合上级部门开展事故调查及预防措施监督落实。</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4.5.7</w:t>
      </w:r>
      <w:r>
        <w:rPr>
          <w:rFonts w:hint="eastAsia" w:ascii="仿宋_GB2312" w:hAnsi="仿宋_GB2312" w:eastAsia="仿宋_GB2312"/>
          <w:color w:val="auto"/>
          <w:sz w:val="32"/>
          <w:szCs w:val="32"/>
          <w:highlight w:val="none"/>
        </w:rPr>
        <w:t xml:space="preserve">后勤保障组：组长由综合治理中心主任贺鹏担任，成员由丁钱福、王子敏组成，负责调集应急物资，必要时征用企事业单位、社会团体等机构的物资、设备、房屋、场地等，适时协调动用粮食等储备物资，保证应急需要、市场供应和物价稳定。由街道办负责，组织有关部门做好应急工作人员必需的食宿等生活保障工作。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4.5.8</w:t>
      </w:r>
      <w:r>
        <w:rPr>
          <w:rFonts w:hint="eastAsia" w:ascii="仿宋_GB2312" w:hAnsi="仿宋_GB2312" w:eastAsia="仿宋_GB2312"/>
          <w:color w:val="auto"/>
          <w:sz w:val="32"/>
          <w:szCs w:val="32"/>
          <w:highlight w:val="none"/>
        </w:rPr>
        <w:t xml:space="preserve">通讯联络组：组长由办事处副主任姜华担任，成员由揣志国、朱培源组成，负责应急通信保障工作。由街道办应急管理服务中心负责，做好事发地的气象监测和天气预报预警信息服务，必要时设立移动气象台，为现场应急指挥机构的处置工作提供气象服务。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4.5.9</w:t>
      </w:r>
      <w:r>
        <w:rPr>
          <w:rFonts w:hint="eastAsia" w:ascii="仿宋_GB2312" w:hAnsi="仿宋_GB2312" w:eastAsia="仿宋_GB2312"/>
          <w:color w:val="auto"/>
          <w:sz w:val="32"/>
          <w:szCs w:val="32"/>
          <w:highlight w:val="none"/>
        </w:rPr>
        <w:t>信息发布组：组长由政协委员会联络室主任梁经纬担任，成员由肖锋组成，负责综合文字、信息整理及报送工作。由街道办制定新闻报道方案，设立新闻发言人，适时向社会发布事件进展和处置情况，同时组织新闻媒体向公众宣传自救防护等知识。</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eastAsia="仿宋_GB2312"/>
          <w:color w:val="auto"/>
          <w:sz w:val="32"/>
          <w:szCs w:val="32"/>
          <w:highlight w:val="none"/>
        </w:rPr>
        <w:t>街道办有关部门（单位）要加强应急管理区域合作，建立健全应急管理联动机制，为应对区域性突发事件提供合作与联动保障。</w:t>
      </w:r>
      <w:r>
        <w:rPr>
          <w:rFonts w:hint="eastAsia" w:ascii="仿宋_GB2312" w:hAnsi="仿宋_GB2312" w:eastAsia="仿宋_GB2312"/>
          <w:color w:val="auto"/>
          <w:sz w:val="32"/>
          <w:szCs w:val="32"/>
          <w:highlight w:val="none"/>
        </w:rPr>
        <w:t xml:space="preserve">街道办有关部门、企事业单位等应服从现场应急指挥机构的统一指挥调配。 </w:t>
      </w:r>
    </w:p>
    <w:p>
      <w:pPr>
        <w:pStyle w:val="5"/>
        <w:rPr>
          <w:rFonts w:ascii="楷体" w:hAnsi="楷体"/>
          <w:color w:val="auto"/>
          <w:highlight w:val="none"/>
        </w:rPr>
      </w:pPr>
      <w:bookmarkStart w:id="167" w:name="_Toc25281"/>
      <w:bookmarkStart w:id="168" w:name="_Toc9922"/>
      <w:bookmarkStart w:id="169" w:name="_Toc112681666"/>
      <w:bookmarkStart w:id="170" w:name="_Toc112269991"/>
      <w:bookmarkStart w:id="171" w:name="_Toc17030815"/>
      <w:bookmarkStart w:id="172" w:name="_Toc32421"/>
      <w:r>
        <w:rPr>
          <w:rFonts w:hint="eastAsia" w:ascii="楷体" w:hAnsi="楷体"/>
          <w:color w:val="auto"/>
          <w:highlight w:val="none"/>
        </w:rPr>
        <w:t>4</w:t>
      </w:r>
      <w:r>
        <w:rPr>
          <w:rFonts w:ascii="楷体" w:hAnsi="楷体"/>
          <w:color w:val="auto"/>
          <w:highlight w:val="none"/>
        </w:rPr>
        <w:t>.6</w:t>
      </w:r>
      <w:r>
        <w:rPr>
          <w:rFonts w:hint="eastAsia" w:ascii="楷体" w:hAnsi="楷体"/>
          <w:color w:val="auto"/>
          <w:highlight w:val="none"/>
        </w:rPr>
        <w:t>应急结束</w:t>
      </w:r>
      <w:bookmarkEnd w:id="167"/>
      <w:bookmarkEnd w:id="168"/>
      <w:bookmarkEnd w:id="169"/>
      <w:bookmarkEnd w:id="170"/>
      <w:bookmarkEnd w:id="171"/>
      <w:bookmarkEnd w:id="172"/>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现场应急指挥机构在现场应急处置工作结束并确认危害因素消除后，向街道办或批准预案启动的有关部门提出结束现场应急状态的报告，相关部门综合各方面情况和建议，作出终止执行相关应急预案的决定，宣布应急状态解除。 </w:t>
      </w:r>
    </w:p>
    <w:p>
      <w:pPr>
        <w:pStyle w:val="4"/>
        <w:rPr>
          <w:color w:val="auto"/>
          <w:highlight w:val="none"/>
        </w:rPr>
      </w:pPr>
      <w:bookmarkStart w:id="173" w:name="_Toc16735"/>
      <w:bookmarkStart w:id="174" w:name="_Toc31351"/>
      <w:bookmarkStart w:id="175" w:name="_Toc1789"/>
      <w:bookmarkStart w:id="176" w:name="_Toc17030816"/>
      <w:bookmarkStart w:id="177" w:name="_Toc112269992"/>
      <w:bookmarkStart w:id="178" w:name="_Toc112681667"/>
      <w:r>
        <w:rPr>
          <w:rFonts w:hint="eastAsia"/>
          <w:color w:val="auto"/>
          <w:highlight w:val="none"/>
        </w:rPr>
        <w:t>5</w:t>
      </w:r>
      <w:r>
        <w:rPr>
          <w:color w:val="auto"/>
          <w:highlight w:val="none"/>
        </w:rPr>
        <w:t xml:space="preserve"> </w:t>
      </w:r>
      <w:r>
        <w:rPr>
          <w:rFonts w:hint="eastAsia"/>
          <w:color w:val="auto"/>
          <w:highlight w:val="none"/>
        </w:rPr>
        <w:t>恢复与重建</w:t>
      </w:r>
      <w:bookmarkEnd w:id="173"/>
      <w:bookmarkEnd w:id="174"/>
      <w:bookmarkEnd w:id="175"/>
      <w:bookmarkEnd w:id="176"/>
      <w:bookmarkEnd w:id="177"/>
      <w:bookmarkEnd w:id="178"/>
      <w:r>
        <w:rPr>
          <w:rFonts w:hint="eastAsia"/>
          <w:color w:val="auto"/>
          <w:highlight w:val="none"/>
        </w:rPr>
        <w:t xml:space="preserve"> </w:t>
      </w:r>
    </w:p>
    <w:p>
      <w:pPr>
        <w:pStyle w:val="5"/>
        <w:rPr>
          <w:rFonts w:ascii="楷体" w:hAnsi="楷体"/>
          <w:color w:val="auto"/>
          <w:highlight w:val="none"/>
        </w:rPr>
      </w:pPr>
      <w:bookmarkStart w:id="179" w:name="_Toc10964"/>
      <w:bookmarkStart w:id="180" w:name="_Toc19213"/>
      <w:bookmarkStart w:id="181" w:name="_Toc112269993"/>
      <w:bookmarkStart w:id="182" w:name="_Toc112681668"/>
      <w:bookmarkStart w:id="183" w:name="_Toc17030817"/>
      <w:bookmarkStart w:id="184" w:name="_Toc13917"/>
      <w:r>
        <w:rPr>
          <w:rFonts w:hint="eastAsia" w:ascii="楷体" w:hAnsi="楷体"/>
          <w:color w:val="auto"/>
          <w:highlight w:val="none"/>
        </w:rPr>
        <w:t>5</w:t>
      </w:r>
      <w:r>
        <w:rPr>
          <w:rFonts w:ascii="楷体" w:hAnsi="楷体"/>
          <w:color w:val="auto"/>
          <w:highlight w:val="none"/>
        </w:rPr>
        <w:t>.1</w:t>
      </w:r>
      <w:r>
        <w:rPr>
          <w:rFonts w:hint="eastAsia" w:ascii="楷体" w:hAnsi="楷体"/>
          <w:color w:val="auto"/>
          <w:highlight w:val="none"/>
        </w:rPr>
        <w:t>善后处置</w:t>
      </w:r>
      <w:bookmarkEnd w:id="179"/>
      <w:bookmarkEnd w:id="180"/>
      <w:bookmarkEnd w:id="181"/>
      <w:bookmarkEnd w:id="182"/>
      <w:bookmarkEnd w:id="183"/>
      <w:bookmarkEnd w:id="18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5.1.1</w:t>
      </w:r>
      <w:r>
        <w:rPr>
          <w:rFonts w:hint="eastAsia" w:ascii="仿宋_GB2312" w:hAnsi="仿宋_GB2312" w:eastAsia="仿宋_GB2312"/>
          <w:color w:val="auto"/>
          <w:sz w:val="32"/>
          <w:szCs w:val="32"/>
          <w:highlight w:val="none"/>
        </w:rPr>
        <w:t xml:space="preserve">事发地有关部门（单位）要积极稳妥、深入细致地做好善后处置工作，尽快恢复正常的生产生活秩序，做好疫病防治和环境污染消除工作。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5.1.2</w:t>
      </w:r>
      <w:r>
        <w:rPr>
          <w:rFonts w:hint="eastAsia" w:ascii="仿宋_GB2312" w:hAnsi="仿宋_GB2312" w:eastAsia="仿宋_GB2312"/>
          <w:color w:val="auto"/>
          <w:sz w:val="32"/>
          <w:szCs w:val="32"/>
          <w:highlight w:val="none"/>
        </w:rPr>
        <w:t>事发地有关部门（单位）要按照国家有关规定，组织有关单位深入细致地开展突发事件损害核定工作，对突发事件中的伤亡人员、应急处置工作人员，以及紧急调集、征用有关单位及个人的物资，要按照规定给予抚恤、补助或补偿。保险监管机构应当督促有关保险机构及时做好有关单位和个人损失的理赔工作。</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5.1.3</w:t>
      </w:r>
      <w:r>
        <w:rPr>
          <w:rFonts w:hint="eastAsia" w:ascii="仿宋_GB2312" w:hAnsi="仿宋_GB2312" w:eastAsia="仿宋_GB2312"/>
          <w:color w:val="auto"/>
          <w:sz w:val="32"/>
          <w:szCs w:val="32"/>
          <w:highlight w:val="none"/>
        </w:rPr>
        <w:t xml:space="preserve">事发地有关部门（单位）应当采取有效措施，确保受灾群众的正常生活，所需救灾资金和物资由街道办安排，必要时申请莱山区人民政府及其有关部门按照规定及时给予补助、支持。 </w:t>
      </w:r>
    </w:p>
    <w:p>
      <w:pPr>
        <w:pStyle w:val="5"/>
        <w:rPr>
          <w:rFonts w:ascii="楷体" w:hAnsi="楷体"/>
          <w:color w:val="auto"/>
          <w:highlight w:val="none"/>
        </w:rPr>
      </w:pPr>
      <w:bookmarkStart w:id="185" w:name="_Toc112269994"/>
      <w:bookmarkStart w:id="186" w:name="_Toc10950"/>
      <w:bookmarkStart w:id="187" w:name="_Toc21875"/>
      <w:bookmarkStart w:id="188" w:name="_Toc17030818"/>
      <w:bookmarkStart w:id="189" w:name="_Toc15372"/>
      <w:bookmarkStart w:id="190" w:name="_Toc112681669"/>
      <w:r>
        <w:rPr>
          <w:rFonts w:hint="eastAsia" w:ascii="楷体" w:hAnsi="楷体"/>
          <w:color w:val="auto"/>
          <w:highlight w:val="none"/>
        </w:rPr>
        <w:t>5</w:t>
      </w:r>
      <w:r>
        <w:rPr>
          <w:rFonts w:ascii="楷体" w:hAnsi="楷体"/>
          <w:color w:val="auto"/>
          <w:highlight w:val="none"/>
        </w:rPr>
        <w:t>.2</w:t>
      </w:r>
      <w:r>
        <w:rPr>
          <w:rFonts w:hint="eastAsia" w:ascii="楷体" w:hAnsi="楷体"/>
          <w:color w:val="auto"/>
          <w:highlight w:val="none"/>
        </w:rPr>
        <w:t>社会救助</w:t>
      </w:r>
      <w:bookmarkEnd w:id="185"/>
      <w:bookmarkEnd w:id="186"/>
      <w:bookmarkEnd w:id="187"/>
      <w:bookmarkEnd w:id="188"/>
      <w:bookmarkEnd w:id="189"/>
      <w:bookmarkEnd w:id="190"/>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要建立健全突发事件社会救助制度，鼓励和动员社会各界进行援助。街道办工会、共青团、妇联及慈善团体要积极开展捐赠、心理援助等社会救助活动。街道办及其有关部门要加强对社会救助资金和物资的分配、调拨、使用情况的监督检查。 </w:t>
      </w:r>
    </w:p>
    <w:p>
      <w:pPr>
        <w:pStyle w:val="5"/>
        <w:rPr>
          <w:rFonts w:ascii="楷体" w:hAnsi="楷体"/>
          <w:color w:val="auto"/>
          <w:highlight w:val="none"/>
        </w:rPr>
      </w:pPr>
      <w:bookmarkStart w:id="191" w:name="_Toc32333"/>
      <w:bookmarkStart w:id="192" w:name="_Toc9099"/>
      <w:bookmarkStart w:id="193" w:name="_Toc17030819"/>
      <w:bookmarkStart w:id="194" w:name="_Toc112681670"/>
      <w:bookmarkStart w:id="195" w:name="_Toc112269995"/>
      <w:bookmarkStart w:id="196" w:name="_Toc31695"/>
      <w:r>
        <w:rPr>
          <w:rFonts w:hint="eastAsia" w:ascii="楷体" w:hAnsi="楷体"/>
          <w:color w:val="auto"/>
          <w:highlight w:val="none"/>
        </w:rPr>
        <w:t>5</w:t>
      </w:r>
      <w:r>
        <w:rPr>
          <w:rFonts w:ascii="楷体" w:hAnsi="楷体"/>
          <w:color w:val="auto"/>
          <w:highlight w:val="none"/>
        </w:rPr>
        <w:t>.3</w:t>
      </w:r>
      <w:r>
        <w:rPr>
          <w:rFonts w:hint="eastAsia" w:ascii="楷体" w:hAnsi="楷体"/>
          <w:color w:val="auto"/>
          <w:highlight w:val="none"/>
        </w:rPr>
        <w:t>调查与评估</w:t>
      </w:r>
      <w:bookmarkEnd w:id="191"/>
      <w:bookmarkEnd w:id="192"/>
      <w:bookmarkEnd w:id="193"/>
      <w:bookmarkEnd w:id="194"/>
      <w:bookmarkEnd w:id="195"/>
      <w:bookmarkEnd w:id="196"/>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bCs/>
          <w:color w:val="auto"/>
          <w:sz w:val="32"/>
          <w:szCs w:val="32"/>
          <w:highlight w:val="none"/>
        </w:rPr>
        <w:t>5.3.1</w:t>
      </w:r>
      <w:r>
        <w:rPr>
          <w:rFonts w:hint="eastAsia" w:ascii="仿宋_GB2312" w:eastAsia="仿宋_GB2312"/>
          <w:bCs/>
          <w:color w:val="auto"/>
          <w:sz w:val="32"/>
          <w:szCs w:val="32"/>
          <w:highlight w:val="none"/>
        </w:rPr>
        <w:t>调查。</w:t>
      </w:r>
      <w:r>
        <w:rPr>
          <w:rFonts w:hint="eastAsia" w:ascii="仿宋_GB2312" w:eastAsia="仿宋_GB2312"/>
          <w:color w:val="auto"/>
          <w:sz w:val="32"/>
          <w:szCs w:val="32"/>
          <w:highlight w:val="none"/>
        </w:rPr>
        <w:t>街道办主管部门会同事发地有关部门（单位）组成调查组，及时对突发事件的起因、性质、影响、责任、经验教训和恢复重建等问题进行调查评估，并提出防范和改进措施。属于责任事件的，应当对负有责任的部门（单位）和个人提出处理意见。</w:t>
      </w:r>
      <w:r>
        <w:rPr>
          <w:rFonts w:hint="eastAsia" w:ascii="仿宋_GB2312" w:hAnsi="仿宋_GB2312" w:eastAsia="仿宋_GB2312"/>
          <w:color w:val="auto"/>
          <w:sz w:val="32"/>
          <w:szCs w:val="32"/>
          <w:highlight w:val="none"/>
        </w:rPr>
        <w:t>对应急事件的受害者、救助者的心理损伤进行评估与调查，提出预后处理措施。</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bCs/>
          <w:color w:val="auto"/>
          <w:sz w:val="32"/>
          <w:szCs w:val="32"/>
          <w:highlight w:val="none"/>
        </w:rPr>
        <w:t>5.3.2</w:t>
      </w:r>
      <w:r>
        <w:rPr>
          <w:rFonts w:hint="eastAsia" w:ascii="仿宋_GB2312" w:eastAsia="仿宋_GB2312"/>
          <w:bCs/>
          <w:color w:val="auto"/>
          <w:sz w:val="32"/>
          <w:szCs w:val="32"/>
          <w:highlight w:val="none"/>
        </w:rPr>
        <w:t>总结。</w:t>
      </w:r>
      <w:r>
        <w:rPr>
          <w:rFonts w:hint="eastAsia" w:ascii="仿宋_GB2312" w:eastAsia="仿宋_GB2312"/>
          <w:color w:val="auto"/>
          <w:sz w:val="32"/>
          <w:szCs w:val="32"/>
          <w:highlight w:val="none"/>
        </w:rPr>
        <w:t>事发地有关部门（单位）要及时对应急处置工作进行总结，提出加强和改进同类事件应急工作的建议及意见，于善后处置工作结束后15天内，以书面形式报街道办或街道办有关部门（单位）。</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街道办应急管理服务中心组织有关部门于每年年初对上年度发生的突发事件进行全面总结、分析和评估，向莱山区政府报告。</w:t>
      </w:r>
    </w:p>
    <w:p>
      <w:pPr>
        <w:pStyle w:val="5"/>
        <w:rPr>
          <w:rFonts w:ascii="楷体" w:hAnsi="楷体"/>
          <w:color w:val="auto"/>
          <w:highlight w:val="none"/>
        </w:rPr>
      </w:pPr>
      <w:bookmarkStart w:id="197" w:name="_Toc17538"/>
      <w:bookmarkStart w:id="198" w:name="_Toc21850"/>
      <w:bookmarkStart w:id="199" w:name="_Toc112269996"/>
      <w:bookmarkStart w:id="200" w:name="_Toc17030820"/>
      <w:bookmarkStart w:id="201" w:name="_Toc112681671"/>
      <w:bookmarkStart w:id="202" w:name="_Toc2138"/>
      <w:r>
        <w:rPr>
          <w:rFonts w:hint="eastAsia" w:ascii="楷体" w:hAnsi="楷体"/>
          <w:color w:val="auto"/>
          <w:highlight w:val="none"/>
        </w:rPr>
        <w:t>5</w:t>
      </w:r>
      <w:r>
        <w:rPr>
          <w:rFonts w:ascii="楷体" w:hAnsi="楷体"/>
          <w:color w:val="auto"/>
          <w:highlight w:val="none"/>
        </w:rPr>
        <w:t>.4</w:t>
      </w:r>
      <w:r>
        <w:rPr>
          <w:rFonts w:hint="eastAsia" w:ascii="楷体" w:hAnsi="楷体"/>
          <w:color w:val="auto"/>
          <w:highlight w:val="none"/>
        </w:rPr>
        <w:t>恢复重建</w:t>
      </w:r>
      <w:bookmarkEnd w:id="197"/>
      <w:bookmarkEnd w:id="198"/>
      <w:bookmarkEnd w:id="199"/>
      <w:bookmarkEnd w:id="200"/>
      <w:bookmarkEnd w:id="201"/>
      <w:bookmarkEnd w:id="202"/>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特别重大和重大突发事件的恢复重建工作由莱山区政府统筹安排，街道办有关部门根据调查评估报告和受灾地区恢复重建规划，提出恢复重建的建议和意见，按有关规定报经批准后，由街道办组织实施；较大和一般突发事件的恢复重建工作由街道办负责。 </w:t>
      </w:r>
    </w:p>
    <w:p>
      <w:pPr>
        <w:pStyle w:val="5"/>
        <w:rPr>
          <w:rFonts w:ascii="楷体" w:hAnsi="楷体"/>
          <w:color w:val="auto"/>
          <w:highlight w:val="none"/>
        </w:rPr>
      </w:pPr>
      <w:bookmarkStart w:id="203" w:name="_Toc17030821"/>
      <w:bookmarkStart w:id="204" w:name="_Toc27592"/>
      <w:bookmarkStart w:id="205" w:name="_Toc112681672"/>
      <w:bookmarkStart w:id="206" w:name="_Toc112269997"/>
      <w:bookmarkStart w:id="207" w:name="_Toc1597"/>
      <w:bookmarkStart w:id="208" w:name="_Toc20790"/>
      <w:r>
        <w:rPr>
          <w:rFonts w:hint="eastAsia" w:ascii="楷体" w:hAnsi="楷体"/>
          <w:color w:val="auto"/>
          <w:highlight w:val="none"/>
        </w:rPr>
        <w:t>5</w:t>
      </w:r>
      <w:r>
        <w:rPr>
          <w:rFonts w:ascii="楷体" w:hAnsi="楷体"/>
          <w:color w:val="auto"/>
          <w:highlight w:val="none"/>
        </w:rPr>
        <w:t>.5</w:t>
      </w:r>
      <w:r>
        <w:rPr>
          <w:rFonts w:hint="eastAsia" w:ascii="楷体" w:hAnsi="楷体"/>
          <w:color w:val="auto"/>
          <w:highlight w:val="none"/>
        </w:rPr>
        <w:t>信息发布</w:t>
      </w:r>
      <w:bookmarkEnd w:id="203"/>
      <w:bookmarkEnd w:id="204"/>
      <w:bookmarkEnd w:id="205"/>
      <w:bookmarkEnd w:id="206"/>
      <w:bookmarkEnd w:id="207"/>
      <w:bookmarkEnd w:id="208"/>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5.5.1</w:t>
      </w:r>
      <w:r>
        <w:rPr>
          <w:rFonts w:hint="eastAsia" w:ascii="仿宋_GB2312" w:hAnsi="仿宋_GB2312" w:eastAsia="仿宋_GB2312"/>
          <w:color w:val="auto"/>
          <w:sz w:val="32"/>
          <w:szCs w:val="32"/>
          <w:highlight w:val="none"/>
        </w:rPr>
        <w:t xml:space="preserve">突发事件的信息发布应当遵循依法、及时、准确、客观、全面的原则。在突发事件发生的第一时间要向社会发布简要信息，随后适时发布初步核实情况、事态进展、街道办应对措施和公众安全防范措施等，并根据事件处置情况做好后续发布工作。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5.5.2</w:t>
      </w:r>
      <w:r>
        <w:rPr>
          <w:rFonts w:hint="eastAsia" w:ascii="仿宋_GB2312" w:hAnsi="仿宋_GB2312" w:eastAsia="仿宋_GB2312"/>
          <w:color w:val="auto"/>
          <w:sz w:val="32"/>
          <w:szCs w:val="32"/>
          <w:highlight w:val="none"/>
        </w:rPr>
        <w:t>一般突发事件的信息发布由街道办应急管理服务中心会同新闻宣传主管部门负责。特别重大和重大突发事件由莱山区政府有关部门负责处置的突发事件的信息发布，街道办应急管理服务中心或街道办有关部门配合。</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5.5.3</w:t>
      </w:r>
      <w:r>
        <w:rPr>
          <w:rFonts w:hint="eastAsia" w:ascii="仿宋_GB2312" w:hAnsi="仿宋_GB2312" w:eastAsia="仿宋_GB2312"/>
          <w:color w:val="auto"/>
          <w:sz w:val="32"/>
          <w:szCs w:val="32"/>
          <w:highlight w:val="none"/>
        </w:rPr>
        <w:t xml:space="preserve">任何单位和个人不得编造、传播有关突发事件事态发展或者应急处置工作的虚假信息。 </w:t>
      </w:r>
    </w:p>
    <w:p>
      <w:pPr>
        <w:pStyle w:val="4"/>
        <w:rPr>
          <w:color w:val="auto"/>
          <w:highlight w:val="none"/>
        </w:rPr>
      </w:pPr>
      <w:bookmarkStart w:id="209" w:name="_Toc17030822"/>
      <w:bookmarkStart w:id="210" w:name="_Toc31394"/>
      <w:bookmarkStart w:id="211" w:name="_Toc112681673"/>
      <w:bookmarkStart w:id="212" w:name="_Toc5061"/>
      <w:bookmarkStart w:id="213" w:name="_Toc2869"/>
      <w:bookmarkStart w:id="214" w:name="_Toc112269998"/>
      <w:r>
        <w:rPr>
          <w:rFonts w:hint="eastAsia"/>
          <w:color w:val="auto"/>
          <w:highlight w:val="none"/>
        </w:rPr>
        <w:t>6</w:t>
      </w:r>
      <w:r>
        <w:rPr>
          <w:color w:val="auto"/>
          <w:highlight w:val="none"/>
        </w:rPr>
        <w:t xml:space="preserve"> </w:t>
      </w:r>
      <w:r>
        <w:rPr>
          <w:rFonts w:hint="eastAsia"/>
          <w:color w:val="auto"/>
          <w:highlight w:val="none"/>
        </w:rPr>
        <w:t>应急保障</w:t>
      </w:r>
      <w:bookmarkEnd w:id="209"/>
      <w:bookmarkEnd w:id="210"/>
      <w:bookmarkEnd w:id="211"/>
      <w:bookmarkEnd w:id="212"/>
      <w:bookmarkEnd w:id="213"/>
      <w:bookmarkEnd w:id="214"/>
      <w:r>
        <w:rPr>
          <w:rFonts w:hint="eastAsia"/>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有关部门要按照职责分工和相关预案，切实做好应对突发事件的人力、物力、财力、交通运输、医疗卫生及通信保障等工作，保证应急救援工作的需要和灾区群众的基本生活，以及恢复重建工作的顺利进行。 </w:t>
      </w:r>
    </w:p>
    <w:p>
      <w:pPr>
        <w:pStyle w:val="5"/>
        <w:rPr>
          <w:rFonts w:ascii="楷体" w:hAnsi="楷体"/>
          <w:color w:val="auto"/>
          <w:highlight w:val="none"/>
        </w:rPr>
      </w:pPr>
      <w:bookmarkStart w:id="215" w:name="_Toc19637"/>
      <w:bookmarkStart w:id="216" w:name="_Toc28719"/>
      <w:bookmarkStart w:id="217" w:name="_Toc17030823"/>
      <w:bookmarkStart w:id="218" w:name="_Toc112681674"/>
      <w:bookmarkStart w:id="219" w:name="_Toc112269999"/>
      <w:bookmarkStart w:id="220" w:name="_Toc7309"/>
      <w:r>
        <w:rPr>
          <w:rFonts w:hint="eastAsia" w:ascii="楷体" w:hAnsi="楷体"/>
          <w:color w:val="auto"/>
          <w:highlight w:val="none"/>
        </w:rPr>
        <w:t>6</w:t>
      </w:r>
      <w:r>
        <w:rPr>
          <w:rFonts w:ascii="楷体" w:hAnsi="楷体"/>
          <w:color w:val="auto"/>
          <w:highlight w:val="none"/>
        </w:rPr>
        <w:t>.1</w:t>
      </w:r>
      <w:r>
        <w:rPr>
          <w:rFonts w:hint="eastAsia" w:ascii="楷体" w:hAnsi="楷体"/>
          <w:color w:val="auto"/>
          <w:highlight w:val="none"/>
        </w:rPr>
        <w:t>人力保障</w:t>
      </w:r>
      <w:bookmarkEnd w:id="215"/>
      <w:bookmarkEnd w:id="216"/>
      <w:bookmarkEnd w:id="217"/>
      <w:bookmarkEnd w:id="218"/>
      <w:bookmarkEnd w:id="219"/>
      <w:bookmarkEnd w:id="220"/>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hint="eastAsia" w:ascii="仿宋_GB2312" w:hAnsi="仿宋_GB2312" w:eastAsia="仿宋_GB2312"/>
          <w:color w:val="auto"/>
          <w:sz w:val="32"/>
          <w:szCs w:val="32"/>
          <w:highlight w:val="none"/>
        </w:rPr>
        <w:t>街道办有关部门</w:t>
      </w:r>
      <w:r>
        <w:rPr>
          <w:rFonts w:hint="eastAsia" w:ascii="仿宋_GB2312" w:eastAsia="仿宋_GB2312"/>
          <w:color w:val="auto"/>
          <w:sz w:val="32"/>
          <w:szCs w:val="32"/>
          <w:highlight w:val="none"/>
        </w:rPr>
        <w:t>要加强应急救援队伍建设，加强应急队伍业务培训和应急演练，为专业应急救援人员购买人身意外伤害保险和健康保险，提高应急救援能力。应急救援队伍包括：</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color w:val="auto"/>
          <w:sz w:val="32"/>
          <w:szCs w:val="32"/>
          <w:highlight w:val="none"/>
        </w:rPr>
        <w:t>6.1.1</w:t>
      </w:r>
      <w:r>
        <w:rPr>
          <w:rFonts w:hint="eastAsia" w:ascii="仿宋_GB2312" w:eastAsia="仿宋_GB2312"/>
          <w:color w:val="auto"/>
          <w:sz w:val="32"/>
          <w:szCs w:val="32"/>
          <w:highlight w:val="none"/>
        </w:rPr>
        <w:t>依托街道办驻辖区部队组建的综合应急救援队伍；</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color w:val="auto"/>
          <w:sz w:val="32"/>
          <w:szCs w:val="32"/>
          <w:highlight w:val="none"/>
        </w:rPr>
        <w:t>6.1.2</w:t>
      </w:r>
      <w:r>
        <w:rPr>
          <w:rFonts w:hint="eastAsia" w:ascii="仿宋_GB2312" w:eastAsia="仿宋_GB2312"/>
          <w:color w:val="auto"/>
          <w:sz w:val="32"/>
          <w:szCs w:val="32"/>
          <w:highlight w:val="none"/>
        </w:rPr>
        <w:t>依托街道办辖区派出所、民兵等力量组成的骨干应急救援队伍；</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color w:val="auto"/>
          <w:sz w:val="32"/>
          <w:szCs w:val="32"/>
          <w:highlight w:val="none"/>
        </w:rPr>
        <w:t>6.1.3</w:t>
      </w:r>
      <w:r>
        <w:rPr>
          <w:rFonts w:hint="eastAsia" w:ascii="仿宋_GB2312" w:eastAsia="仿宋_GB2312"/>
          <w:color w:val="auto"/>
          <w:sz w:val="32"/>
          <w:szCs w:val="32"/>
          <w:highlight w:val="none"/>
        </w:rPr>
        <w:t>由基层组织、企事业单位和村居、社区等群众自治组织组建的基层应急救援队伍；</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ascii="仿宋_GB2312" w:eastAsia="仿宋_GB2312"/>
          <w:color w:val="auto"/>
          <w:sz w:val="32"/>
          <w:szCs w:val="32"/>
          <w:highlight w:val="none"/>
        </w:rPr>
        <w:t>6.1.4</w:t>
      </w:r>
      <w:r>
        <w:rPr>
          <w:rFonts w:hint="eastAsia" w:ascii="仿宋_GB2312" w:eastAsia="仿宋_GB2312"/>
          <w:color w:val="auto"/>
          <w:sz w:val="32"/>
          <w:szCs w:val="32"/>
          <w:highlight w:val="none"/>
        </w:rPr>
        <w:t>由各行业、各领域具备一定专业技术水平的专家人才组成的专家应急救援队伍；</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ascii="仿宋_GB2312" w:eastAsia="仿宋_GB2312"/>
          <w:color w:val="auto"/>
          <w:sz w:val="32"/>
          <w:szCs w:val="32"/>
          <w:highlight w:val="none"/>
        </w:rPr>
        <w:t>6.1.5</w:t>
      </w:r>
      <w:r>
        <w:rPr>
          <w:rFonts w:hint="eastAsia" w:ascii="仿宋_GB2312" w:eastAsia="仿宋_GB2312"/>
          <w:color w:val="auto"/>
          <w:sz w:val="32"/>
          <w:szCs w:val="32"/>
          <w:highlight w:val="none"/>
        </w:rPr>
        <w:t>由各级各部门及共青团、红十字会以及其他组织建立的志愿者应急救援队伍。</w:t>
      </w:r>
    </w:p>
    <w:p>
      <w:pPr>
        <w:pStyle w:val="5"/>
        <w:rPr>
          <w:rFonts w:ascii="楷体" w:hAnsi="楷体"/>
          <w:color w:val="auto"/>
          <w:highlight w:val="none"/>
        </w:rPr>
      </w:pPr>
      <w:bookmarkStart w:id="221" w:name="_Toc30031"/>
      <w:bookmarkStart w:id="222" w:name="_Toc12652"/>
      <w:bookmarkStart w:id="223" w:name="_Toc7272"/>
      <w:bookmarkStart w:id="224" w:name="_Toc17030824"/>
      <w:bookmarkStart w:id="225" w:name="_Toc112270000"/>
      <w:bookmarkStart w:id="226" w:name="_Toc112681675"/>
      <w:r>
        <w:rPr>
          <w:rFonts w:hint="eastAsia" w:ascii="楷体" w:hAnsi="楷体"/>
          <w:color w:val="auto"/>
          <w:highlight w:val="none"/>
        </w:rPr>
        <w:t>6</w:t>
      </w:r>
      <w:r>
        <w:rPr>
          <w:rFonts w:ascii="楷体" w:hAnsi="楷体"/>
          <w:color w:val="auto"/>
          <w:highlight w:val="none"/>
        </w:rPr>
        <w:t>.2</w:t>
      </w:r>
      <w:r>
        <w:rPr>
          <w:rFonts w:hint="eastAsia" w:ascii="楷体" w:hAnsi="楷体"/>
          <w:color w:val="auto"/>
          <w:highlight w:val="none"/>
        </w:rPr>
        <w:t>资金保障</w:t>
      </w:r>
      <w:bookmarkEnd w:id="221"/>
      <w:bookmarkEnd w:id="222"/>
      <w:bookmarkEnd w:id="223"/>
      <w:bookmarkEnd w:id="224"/>
      <w:bookmarkEnd w:id="225"/>
      <w:bookmarkEnd w:id="226"/>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处置突发事件所需经费，按照现行事权、财权划分原则，多渠道筹集，分级负担，确保应急需要。对街道办处置突发事件</w:t>
      </w:r>
      <w:r>
        <w:rPr>
          <w:rFonts w:hint="eastAsia" w:ascii="仿宋_GB2312" w:eastAsia="仿宋_GB2312"/>
          <w:color w:val="auto"/>
          <w:sz w:val="32"/>
          <w:szCs w:val="32"/>
          <w:highlight w:val="none"/>
        </w:rPr>
        <w:t>及应急预案演练、宣教培训等</w:t>
      </w:r>
      <w:r>
        <w:rPr>
          <w:rFonts w:hint="eastAsia" w:ascii="仿宋_GB2312" w:hAnsi="仿宋_GB2312" w:eastAsia="仿宋_GB2312"/>
          <w:color w:val="auto"/>
          <w:sz w:val="32"/>
          <w:szCs w:val="32"/>
          <w:highlight w:val="none"/>
        </w:rPr>
        <w:t xml:space="preserve">所需财政经费，由街道办有关部门提出，经街道办财审办审核后，按规定程序列入年度预算。对受突发事件影响较大和财政困难的有关部门（单位），根据事发地实际情况，由街道办提出请求，街道办财审办适当给予补助。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对受突发事件影响较大的单位和个人，街道办有关部门要及时研究提出相应的补偿或救助政策，报街莱山区政府批准后实施。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财政和审计部门要对突发事件财政应急保障资金的使用和效果进行监管和评估。鼓励公民、法人和其他组织按照有关法律、法规的规定进行捐赠和援助。 </w:t>
      </w:r>
    </w:p>
    <w:p>
      <w:pPr>
        <w:pStyle w:val="5"/>
        <w:rPr>
          <w:rFonts w:ascii="楷体" w:hAnsi="楷体"/>
          <w:color w:val="auto"/>
          <w:highlight w:val="none"/>
        </w:rPr>
      </w:pPr>
      <w:bookmarkStart w:id="227" w:name="_Toc4314"/>
      <w:bookmarkStart w:id="228" w:name="_Toc17146"/>
      <w:bookmarkStart w:id="229" w:name="_Toc8314"/>
      <w:bookmarkStart w:id="230" w:name="_Toc112270001"/>
      <w:bookmarkStart w:id="231" w:name="_Toc17030825"/>
      <w:bookmarkStart w:id="232" w:name="_Toc112681676"/>
      <w:r>
        <w:rPr>
          <w:rFonts w:hint="eastAsia" w:ascii="楷体" w:hAnsi="楷体"/>
          <w:color w:val="auto"/>
          <w:highlight w:val="none"/>
        </w:rPr>
        <w:t>6</w:t>
      </w:r>
      <w:r>
        <w:rPr>
          <w:rFonts w:ascii="楷体" w:hAnsi="楷体"/>
          <w:color w:val="auto"/>
          <w:highlight w:val="none"/>
        </w:rPr>
        <w:t>.3</w:t>
      </w:r>
      <w:r>
        <w:rPr>
          <w:rFonts w:hint="eastAsia" w:ascii="楷体" w:hAnsi="楷体"/>
          <w:color w:val="auto"/>
          <w:highlight w:val="none"/>
        </w:rPr>
        <w:t>物资保障</w:t>
      </w:r>
      <w:bookmarkEnd w:id="227"/>
      <w:bookmarkEnd w:id="228"/>
      <w:bookmarkEnd w:id="229"/>
      <w:bookmarkEnd w:id="230"/>
      <w:bookmarkEnd w:id="231"/>
      <w:bookmarkEnd w:id="232"/>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Helvetica" w:eastAsia="仿宋_GB2312" w:cs="Helvetica"/>
          <w:color w:val="auto"/>
          <w:sz w:val="32"/>
          <w:szCs w:val="32"/>
          <w:highlight w:val="none"/>
        </w:rPr>
      </w:pPr>
      <w:r>
        <w:rPr>
          <w:rFonts w:hint="eastAsia" w:ascii="仿宋_GB2312" w:hAnsi="仿宋_GB2312" w:eastAsia="仿宋_GB2312"/>
          <w:color w:val="auto"/>
          <w:sz w:val="32"/>
          <w:szCs w:val="32"/>
          <w:highlight w:val="none"/>
        </w:rPr>
        <w:t>街道办有关部门按照职责分工</w:t>
      </w:r>
      <w:r>
        <w:rPr>
          <w:rFonts w:hint="eastAsia" w:ascii="仿宋_GB2312" w:eastAsia="仿宋_GB2312"/>
          <w:color w:val="auto"/>
          <w:sz w:val="32"/>
          <w:szCs w:val="32"/>
          <w:highlight w:val="none"/>
        </w:rPr>
        <w:t>和应对突发事件的需要，</w:t>
      </w:r>
      <w:r>
        <w:rPr>
          <w:rFonts w:hint="eastAsia" w:ascii="仿宋_GB2312" w:hAnsi="仿宋_GB2312" w:eastAsia="仿宋_GB2312"/>
          <w:color w:val="auto"/>
          <w:sz w:val="32"/>
          <w:szCs w:val="32"/>
          <w:highlight w:val="none"/>
        </w:rPr>
        <w:t>做好应急物资和生活必需品的储备管理，</w:t>
      </w:r>
      <w:r>
        <w:rPr>
          <w:rFonts w:hint="eastAsia" w:ascii="仿宋_GB2312" w:eastAsia="仿宋_GB2312"/>
          <w:color w:val="auto"/>
          <w:sz w:val="32"/>
          <w:szCs w:val="32"/>
          <w:highlight w:val="none"/>
        </w:rPr>
        <w:t>建设应急物资储备库，采取商业储备、生产能力储备等方式，保障处置与救援所需物资的生产供给。</w:t>
      </w:r>
      <w:r>
        <w:rPr>
          <w:rFonts w:hint="eastAsia" w:ascii="仿宋_GB2312" w:hAnsi="仿宋_GB2312" w:eastAsia="仿宋_GB2312"/>
          <w:color w:val="auto"/>
          <w:sz w:val="32"/>
          <w:szCs w:val="32"/>
          <w:highlight w:val="none"/>
        </w:rPr>
        <w:t>并根据新材料、新设备的应用情况，及时调整储备物资品种，提高科技含量。</w:t>
      </w:r>
    </w:p>
    <w:p>
      <w:pPr>
        <w:pStyle w:val="5"/>
        <w:rPr>
          <w:rFonts w:ascii="楷体" w:hAnsi="楷体"/>
          <w:color w:val="auto"/>
          <w:highlight w:val="none"/>
        </w:rPr>
      </w:pPr>
      <w:bookmarkStart w:id="233" w:name="_Toc11252"/>
      <w:bookmarkStart w:id="234" w:name="_Toc21855"/>
      <w:bookmarkStart w:id="235" w:name="_Toc112270002"/>
      <w:bookmarkStart w:id="236" w:name="_Toc17030826"/>
      <w:bookmarkStart w:id="237" w:name="_Toc112681677"/>
      <w:bookmarkStart w:id="238" w:name="_Toc5961"/>
      <w:r>
        <w:rPr>
          <w:rFonts w:hint="eastAsia" w:ascii="楷体" w:hAnsi="楷体"/>
          <w:color w:val="auto"/>
          <w:highlight w:val="none"/>
        </w:rPr>
        <w:t>6</w:t>
      </w:r>
      <w:r>
        <w:rPr>
          <w:rFonts w:ascii="楷体" w:hAnsi="楷体"/>
          <w:color w:val="auto"/>
          <w:highlight w:val="none"/>
        </w:rPr>
        <w:t>.4</w:t>
      </w:r>
      <w:r>
        <w:rPr>
          <w:rFonts w:hint="eastAsia" w:ascii="楷体" w:hAnsi="楷体"/>
          <w:color w:val="auto"/>
          <w:highlight w:val="none"/>
        </w:rPr>
        <w:t>医疗卫生保障</w:t>
      </w:r>
      <w:bookmarkEnd w:id="233"/>
      <w:bookmarkEnd w:id="234"/>
      <w:bookmarkEnd w:id="235"/>
      <w:bookmarkEnd w:id="236"/>
      <w:bookmarkEnd w:id="237"/>
      <w:bookmarkEnd w:id="238"/>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依托街道办辖区光华医院组建的医疗卫生应急专业救援队伍，根据需要及时赴现场开展医疗救治和疾病预防控制等卫生应急工作。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街道办有关部门要根据实际情况和事发地有关部门（单位）的请求，及时为受灾地区提供药品、器械等卫生和医疗设备。必要时，协调动员红十字会等社会卫生力量参与医疗卫生救助工作。 </w:t>
      </w:r>
    </w:p>
    <w:p>
      <w:pPr>
        <w:pStyle w:val="5"/>
        <w:rPr>
          <w:rFonts w:ascii="楷体" w:hAnsi="楷体"/>
          <w:color w:val="auto"/>
          <w:highlight w:val="none"/>
        </w:rPr>
      </w:pPr>
      <w:bookmarkStart w:id="239" w:name="_Toc112681678"/>
      <w:bookmarkStart w:id="240" w:name="_Toc12005"/>
      <w:bookmarkStart w:id="241" w:name="_Toc9498"/>
      <w:bookmarkStart w:id="242" w:name="_Toc17030827"/>
      <w:bookmarkStart w:id="243" w:name="_Toc26767"/>
      <w:bookmarkStart w:id="244" w:name="_Toc112270003"/>
      <w:r>
        <w:rPr>
          <w:rFonts w:hint="eastAsia" w:ascii="楷体" w:hAnsi="楷体"/>
          <w:color w:val="auto"/>
          <w:highlight w:val="none"/>
        </w:rPr>
        <w:t>6</w:t>
      </w:r>
      <w:r>
        <w:rPr>
          <w:rFonts w:ascii="楷体" w:hAnsi="楷体"/>
          <w:color w:val="auto"/>
          <w:highlight w:val="none"/>
        </w:rPr>
        <w:t>.5</w:t>
      </w:r>
      <w:r>
        <w:rPr>
          <w:rFonts w:hint="eastAsia" w:ascii="楷体" w:hAnsi="楷体"/>
          <w:color w:val="auto"/>
          <w:highlight w:val="none"/>
        </w:rPr>
        <w:t>交通运输保障</w:t>
      </w:r>
      <w:bookmarkEnd w:id="239"/>
      <w:bookmarkEnd w:id="240"/>
      <w:bookmarkEnd w:id="241"/>
      <w:bookmarkEnd w:id="242"/>
      <w:bookmarkEnd w:id="243"/>
      <w:bookmarkEnd w:id="24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hint="eastAsia" w:ascii="仿宋_GB2312" w:hAnsi="仿宋_GB2312" w:eastAsia="仿宋_GB2312"/>
          <w:color w:val="auto"/>
          <w:sz w:val="32"/>
          <w:szCs w:val="32"/>
          <w:highlight w:val="none"/>
        </w:rPr>
        <w:t>交通管理等有关部门和单位要保证紧急情况下应急交通工具的优先安排、优先调度、优先放行，确保运输安全畅通；</w:t>
      </w:r>
      <w:r>
        <w:rPr>
          <w:rFonts w:hint="eastAsia" w:ascii="仿宋_GB2312" w:eastAsia="仿宋_GB2312"/>
          <w:color w:val="auto"/>
          <w:sz w:val="32"/>
          <w:szCs w:val="32"/>
          <w:highlight w:val="none"/>
        </w:rPr>
        <w:t>对配备有街道办制发的应急标志的应急人员和交通工具优先放行。事后应当及时收回应急标志。</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交通设施受损时，有关部门、单位应当迅速组织力量进行抢修。事发地应急指挥机构要按照紧急情况下社会交通运输工具征用程序的规定，征用必要的交通工具，确保抢险救灾物资和人员能够及时、安全送达。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根据应急处置需要，街道办有关部门有权对现场及相关通道实行交通管制，开设应急救援“绿色通道”，保证应急救援工作的顺利开展。 </w:t>
      </w:r>
    </w:p>
    <w:p>
      <w:pPr>
        <w:pStyle w:val="5"/>
        <w:rPr>
          <w:rFonts w:ascii="楷体" w:hAnsi="楷体"/>
          <w:color w:val="auto"/>
          <w:highlight w:val="none"/>
        </w:rPr>
      </w:pPr>
      <w:bookmarkStart w:id="245" w:name="_Toc17030828"/>
      <w:bookmarkStart w:id="246" w:name="_Toc21343"/>
      <w:bookmarkStart w:id="247" w:name="_Toc12598"/>
      <w:bookmarkStart w:id="248" w:name="_Toc112681679"/>
      <w:bookmarkStart w:id="249" w:name="_Toc12454"/>
      <w:bookmarkStart w:id="250" w:name="_Toc112270004"/>
      <w:r>
        <w:rPr>
          <w:rFonts w:hint="eastAsia" w:ascii="楷体" w:hAnsi="楷体"/>
          <w:color w:val="auto"/>
          <w:highlight w:val="none"/>
        </w:rPr>
        <w:t>6</w:t>
      </w:r>
      <w:r>
        <w:rPr>
          <w:rFonts w:ascii="楷体" w:hAnsi="楷体"/>
          <w:color w:val="auto"/>
          <w:highlight w:val="none"/>
        </w:rPr>
        <w:t>.6</w:t>
      </w:r>
      <w:r>
        <w:rPr>
          <w:rFonts w:hint="eastAsia" w:ascii="楷体" w:hAnsi="楷体"/>
          <w:color w:val="auto"/>
          <w:highlight w:val="none"/>
        </w:rPr>
        <w:t>治安保障</w:t>
      </w:r>
      <w:bookmarkEnd w:id="245"/>
      <w:bookmarkEnd w:id="246"/>
      <w:bookmarkEnd w:id="247"/>
      <w:bookmarkEnd w:id="248"/>
      <w:bookmarkEnd w:id="249"/>
      <w:bookmarkEnd w:id="250"/>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派出所按照有关规定，参与应急处置和治安维护工作。</w:t>
      </w:r>
      <w:r>
        <w:rPr>
          <w:rFonts w:hint="eastAsia" w:ascii="仿宋_GB2312" w:eastAsia="仿宋_GB2312"/>
          <w:color w:val="auto"/>
          <w:sz w:val="32"/>
          <w:szCs w:val="32"/>
          <w:highlight w:val="none"/>
        </w:rPr>
        <w:t>制定不同类别、级别突发事件应急状态下维护治安、交通秩序的行动方案，依法严厉打击违法犯罪活动。必要时，依法采取有效管制措施，控制事态，维护社会秩序。</w:t>
      </w:r>
    </w:p>
    <w:p>
      <w:pPr>
        <w:pStyle w:val="5"/>
        <w:rPr>
          <w:rFonts w:ascii="楷体" w:hAnsi="楷体"/>
          <w:color w:val="auto"/>
          <w:highlight w:val="none"/>
        </w:rPr>
      </w:pPr>
      <w:bookmarkStart w:id="251" w:name="_Toc112681680"/>
      <w:bookmarkStart w:id="252" w:name="_Toc9042"/>
      <w:bookmarkStart w:id="253" w:name="_Toc6551"/>
      <w:bookmarkStart w:id="254" w:name="_Toc17030829"/>
      <w:bookmarkStart w:id="255" w:name="_Toc112270005"/>
      <w:bookmarkStart w:id="256" w:name="_Toc23449"/>
      <w:r>
        <w:rPr>
          <w:rFonts w:hint="eastAsia" w:ascii="楷体" w:hAnsi="楷体"/>
          <w:color w:val="auto"/>
          <w:highlight w:val="none"/>
        </w:rPr>
        <w:t>6</w:t>
      </w:r>
      <w:r>
        <w:rPr>
          <w:rFonts w:ascii="楷体" w:hAnsi="楷体"/>
          <w:color w:val="auto"/>
          <w:highlight w:val="none"/>
        </w:rPr>
        <w:t>.7</w:t>
      </w:r>
      <w:r>
        <w:rPr>
          <w:rFonts w:hint="eastAsia" w:ascii="楷体" w:hAnsi="楷体"/>
          <w:color w:val="auto"/>
          <w:highlight w:val="none"/>
        </w:rPr>
        <w:t>通信保障</w:t>
      </w:r>
      <w:bookmarkEnd w:id="251"/>
      <w:bookmarkEnd w:id="252"/>
      <w:bookmarkEnd w:id="253"/>
      <w:bookmarkEnd w:id="254"/>
      <w:bookmarkEnd w:id="255"/>
      <w:bookmarkEnd w:id="256"/>
    </w:p>
    <w:p>
      <w:pPr>
        <w:pStyle w:val="17"/>
        <w:spacing w:before="156" w:beforeLines="50" w:beforeAutospacing="0" w:after="156" w:afterLines="50" w:afterAutospacing="0" w:line="560" w:lineRule="exact"/>
        <w:ind w:firstLine="567"/>
        <w:rPr>
          <w:rFonts w:ascii="仿宋_GB2312" w:eastAsia="仿宋_GB2312"/>
          <w:color w:val="auto"/>
          <w:sz w:val="32"/>
          <w:szCs w:val="32"/>
          <w:highlight w:val="none"/>
        </w:rPr>
      </w:pPr>
      <w:r>
        <w:rPr>
          <w:rFonts w:hint="eastAsia" w:ascii="仿宋_GB2312" w:eastAsia="仿宋_GB2312"/>
          <w:color w:val="auto"/>
          <w:sz w:val="32"/>
          <w:szCs w:val="32"/>
          <w:highlight w:val="none"/>
        </w:rPr>
        <w:t>党政办、财审办和</w:t>
      </w:r>
      <w:r>
        <w:rPr>
          <w:rFonts w:hint="eastAsia" w:ascii="仿宋_GB2312" w:hAnsi="仿宋_GB2312" w:eastAsia="仿宋_GB2312"/>
          <w:color w:val="auto"/>
          <w:sz w:val="32"/>
          <w:szCs w:val="32"/>
          <w:highlight w:val="none"/>
        </w:rPr>
        <w:t>电信运营企业</w:t>
      </w:r>
      <w:r>
        <w:rPr>
          <w:rFonts w:hint="eastAsia" w:ascii="仿宋_GB2312" w:eastAsia="仿宋_GB2312"/>
          <w:color w:val="auto"/>
          <w:sz w:val="32"/>
          <w:szCs w:val="32"/>
          <w:highlight w:val="none"/>
        </w:rPr>
        <w:t>等有关部门和单位负责健全应急通信保障体系，完善公用通信网，建立有线和无线相结合、基础应急管理网络与机动通信系统相配套的应急通信系统。街道办应急管理服务中心组织协调有关部门（单位）构建互通互联的通信平台，建立完善处置应急通讯录，确保联络畅通。</w:t>
      </w:r>
    </w:p>
    <w:p>
      <w:pPr>
        <w:pStyle w:val="5"/>
        <w:rPr>
          <w:rFonts w:ascii="楷体" w:hAnsi="楷体"/>
          <w:color w:val="auto"/>
          <w:highlight w:val="none"/>
        </w:rPr>
      </w:pPr>
      <w:bookmarkStart w:id="257" w:name="_Toc6733"/>
      <w:bookmarkStart w:id="258" w:name="_Toc112681681"/>
      <w:bookmarkStart w:id="259" w:name="_Toc2889"/>
      <w:bookmarkStart w:id="260" w:name="_Toc12473"/>
      <w:bookmarkStart w:id="261" w:name="_Toc17030830"/>
      <w:bookmarkStart w:id="262" w:name="_Toc112270006"/>
      <w:r>
        <w:rPr>
          <w:rFonts w:hint="eastAsia" w:ascii="楷体" w:hAnsi="楷体"/>
          <w:color w:val="auto"/>
          <w:highlight w:val="none"/>
        </w:rPr>
        <w:t>6</w:t>
      </w:r>
      <w:r>
        <w:rPr>
          <w:rFonts w:ascii="楷体" w:hAnsi="楷体"/>
          <w:color w:val="auto"/>
          <w:highlight w:val="none"/>
        </w:rPr>
        <w:t>.8</w:t>
      </w:r>
      <w:r>
        <w:rPr>
          <w:rFonts w:hint="eastAsia" w:ascii="楷体" w:hAnsi="楷体"/>
          <w:color w:val="auto"/>
          <w:highlight w:val="none"/>
        </w:rPr>
        <w:t>安全保障</w:t>
      </w:r>
      <w:bookmarkEnd w:id="257"/>
      <w:bookmarkEnd w:id="258"/>
      <w:bookmarkEnd w:id="259"/>
      <w:bookmarkEnd w:id="260"/>
      <w:bookmarkEnd w:id="261"/>
      <w:bookmarkEnd w:id="262"/>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街道办要结合城区、社区、村庄等人口密度，划定或建设一批公共设施，作为群众应急疏散的避险场所，完善紧急疏散管理办法和程序，明确各级责任人，确保在紧急情况下公众安全、有序地转移或疏散。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街道办应急指挥机构及有关部门要为涉险人员和应急救援人员提供符合要求的安全防护装备，采取必要的防护措施，严格按照程序开展应急救援工作，确保人员安全。 </w:t>
      </w:r>
    </w:p>
    <w:p>
      <w:pPr>
        <w:pStyle w:val="5"/>
        <w:rPr>
          <w:rFonts w:ascii="楷体" w:hAnsi="楷体"/>
          <w:color w:val="auto"/>
          <w:highlight w:val="none"/>
        </w:rPr>
      </w:pPr>
      <w:bookmarkStart w:id="263" w:name="_Toc28409"/>
      <w:bookmarkStart w:id="264" w:name="_Toc17790"/>
      <w:bookmarkStart w:id="265" w:name="_Toc722"/>
      <w:bookmarkStart w:id="266" w:name="_Toc17030831"/>
      <w:bookmarkStart w:id="267" w:name="_Toc112270007"/>
      <w:bookmarkStart w:id="268" w:name="_Toc112681682"/>
      <w:r>
        <w:rPr>
          <w:rFonts w:hint="eastAsia" w:ascii="楷体" w:hAnsi="楷体"/>
          <w:color w:val="auto"/>
          <w:highlight w:val="none"/>
        </w:rPr>
        <w:t>6</w:t>
      </w:r>
      <w:r>
        <w:rPr>
          <w:rFonts w:ascii="楷体" w:hAnsi="楷体"/>
          <w:color w:val="auto"/>
          <w:highlight w:val="none"/>
        </w:rPr>
        <w:t>.9</w:t>
      </w:r>
      <w:r>
        <w:rPr>
          <w:rFonts w:hint="eastAsia" w:ascii="楷体" w:hAnsi="楷体"/>
          <w:color w:val="auto"/>
          <w:highlight w:val="none"/>
        </w:rPr>
        <w:t>公共设施保障</w:t>
      </w:r>
      <w:bookmarkEnd w:id="263"/>
      <w:bookmarkEnd w:id="264"/>
      <w:bookmarkEnd w:id="265"/>
      <w:bookmarkEnd w:id="266"/>
      <w:bookmarkEnd w:id="267"/>
      <w:bookmarkEnd w:id="268"/>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有关部门和单位要按照职责分工，分别负责煤、电、油、气、水的供给，以及废水、废气、固体废弃物等有害物质的监测和处理，确保应急状态下事发地居民和重要用户用电、用油、用气、用煤、用水的基本要求。 </w:t>
      </w:r>
    </w:p>
    <w:p>
      <w:pPr>
        <w:pStyle w:val="5"/>
        <w:rPr>
          <w:rFonts w:ascii="楷体" w:hAnsi="楷体"/>
          <w:color w:val="auto"/>
          <w:highlight w:val="none"/>
        </w:rPr>
      </w:pPr>
      <w:bookmarkStart w:id="269" w:name="_Toc22446"/>
      <w:bookmarkStart w:id="270" w:name="_Toc4172"/>
      <w:bookmarkStart w:id="271" w:name="_Toc17030832"/>
      <w:bookmarkStart w:id="272" w:name="_Toc112681683"/>
      <w:bookmarkStart w:id="273" w:name="_Toc10567"/>
      <w:bookmarkStart w:id="274" w:name="_Toc112270008"/>
      <w:r>
        <w:rPr>
          <w:rFonts w:hint="eastAsia" w:ascii="楷体" w:hAnsi="楷体"/>
          <w:color w:val="auto"/>
          <w:highlight w:val="none"/>
        </w:rPr>
        <w:t>6</w:t>
      </w:r>
      <w:r>
        <w:rPr>
          <w:rFonts w:ascii="楷体" w:hAnsi="楷体"/>
          <w:color w:val="auto"/>
          <w:highlight w:val="none"/>
        </w:rPr>
        <w:t>.10</w:t>
      </w:r>
      <w:r>
        <w:rPr>
          <w:rFonts w:hint="eastAsia" w:ascii="楷体" w:hAnsi="楷体"/>
          <w:color w:val="auto"/>
          <w:highlight w:val="none"/>
        </w:rPr>
        <w:t>科技支撑</w:t>
      </w:r>
      <w:bookmarkEnd w:id="269"/>
      <w:bookmarkEnd w:id="270"/>
      <w:bookmarkEnd w:id="271"/>
      <w:bookmarkEnd w:id="272"/>
      <w:bookmarkEnd w:id="273"/>
      <w:bookmarkEnd w:id="27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依托现有的政务信息网络，利用地理信息系统（GIS）、全球定位系统（GPS）、卫星遥感系统（RS）等组成的技术平台，构建统一的应急信息收集、决策、管理、指挥系统。不断改进应急技术装备，提高公共安全领域的科技水平。 </w:t>
      </w:r>
    </w:p>
    <w:p>
      <w:pPr>
        <w:pStyle w:val="5"/>
        <w:rPr>
          <w:rFonts w:ascii="楷体" w:hAnsi="楷体"/>
          <w:color w:val="auto"/>
          <w:highlight w:val="none"/>
        </w:rPr>
      </w:pPr>
      <w:bookmarkStart w:id="275" w:name="_Toc17030833"/>
      <w:bookmarkStart w:id="276" w:name="_Toc6464"/>
      <w:bookmarkStart w:id="277" w:name="_Toc30184"/>
      <w:bookmarkStart w:id="278" w:name="_Toc112681684"/>
      <w:bookmarkStart w:id="279" w:name="_Toc22866"/>
      <w:bookmarkStart w:id="280" w:name="_Toc112270009"/>
      <w:r>
        <w:rPr>
          <w:rFonts w:hint="eastAsia" w:ascii="楷体" w:hAnsi="楷体"/>
          <w:color w:val="auto"/>
          <w:highlight w:val="none"/>
        </w:rPr>
        <w:t>6</w:t>
      </w:r>
      <w:r>
        <w:rPr>
          <w:rFonts w:ascii="楷体" w:hAnsi="楷体"/>
          <w:color w:val="auto"/>
          <w:highlight w:val="none"/>
        </w:rPr>
        <w:t>.11</w:t>
      </w:r>
      <w:r>
        <w:rPr>
          <w:rFonts w:hint="eastAsia" w:ascii="楷体" w:hAnsi="楷体"/>
          <w:color w:val="auto"/>
          <w:highlight w:val="none"/>
        </w:rPr>
        <w:t>法制保障</w:t>
      </w:r>
      <w:bookmarkEnd w:id="275"/>
      <w:bookmarkEnd w:id="276"/>
      <w:bookmarkEnd w:id="277"/>
      <w:bookmarkEnd w:id="278"/>
      <w:bookmarkEnd w:id="279"/>
      <w:bookmarkEnd w:id="280"/>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街道办应急管理服务中心负责应急法律服务和法制宣传，及时为受灾地区群众提供法律服务和法律援助。 </w:t>
      </w:r>
    </w:p>
    <w:p>
      <w:pPr>
        <w:pStyle w:val="5"/>
        <w:rPr>
          <w:rFonts w:ascii="楷体" w:hAnsi="楷体"/>
          <w:color w:val="auto"/>
          <w:highlight w:val="none"/>
        </w:rPr>
      </w:pPr>
      <w:bookmarkStart w:id="281" w:name="_Toc23157"/>
      <w:bookmarkStart w:id="282" w:name="_Toc112270010"/>
      <w:bookmarkStart w:id="283" w:name="_Toc5834"/>
      <w:bookmarkStart w:id="284" w:name="_Toc17030834"/>
      <w:bookmarkStart w:id="285" w:name="_Toc28347"/>
      <w:bookmarkStart w:id="286" w:name="_Toc112681685"/>
      <w:r>
        <w:rPr>
          <w:rFonts w:hint="eastAsia" w:ascii="楷体" w:hAnsi="楷体"/>
          <w:color w:val="auto"/>
          <w:highlight w:val="none"/>
        </w:rPr>
        <w:t>6</w:t>
      </w:r>
      <w:r>
        <w:rPr>
          <w:rFonts w:ascii="楷体" w:hAnsi="楷体"/>
          <w:color w:val="auto"/>
          <w:highlight w:val="none"/>
        </w:rPr>
        <w:t>.12</w:t>
      </w:r>
      <w:r>
        <w:rPr>
          <w:rFonts w:hint="eastAsia" w:ascii="楷体" w:hAnsi="楷体"/>
          <w:color w:val="auto"/>
          <w:highlight w:val="none"/>
        </w:rPr>
        <w:t>气象水文信息服务</w:t>
      </w:r>
      <w:bookmarkEnd w:id="281"/>
      <w:bookmarkEnd w:id="282"/>
      <w:bookmarkEnd w:id="283"/>
      <w:bookmarkEnd w:id="284"/>
      <w:bookmarkEnd w:id="285"/>
      <w:bookmarkEnd w:id="286"/>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街道办应急管理服务中心要及时与气象部门联系，加强灾害性天气预测和预报，及时提供气象分析资料，为应急处置提供气象信息服务。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街道办水利站要及时提供河流、水库水情的实报和预报，为应急处置提供水文资料和信息服务。 </w:t>
      </w:r>
    </w:p>
    <w:p>
      <w:pPr>
        <w:pStyle w:val="4"/>
        <w:rPr>
          <w:b/>
          <w:bCs/>
          <w:color w:val="auto"/>
          <w:highlight w:val="none"/>
        </w:rPr>
      </w:pPr>
      <w:bookmarkStart w:id="287" w:name="_Toc17030835"/>
      <w:bookmarkStart w:id="288" w:name="_Toc30569"/>
      <w:bookmarkStart w:id="289" w:name="_Toc112681686"/>
      <w:bookmarkStart w:id="290" w:name="_Toc28205"/>
      <w:bookmarkStart w:id="291" w:name="_Toc112270011"/>
      <w:bookmarkStart w:id="292" w:name="_Toc22195"/>
      <w:r>
        <w:rPr>
          <w:rFonts w:hint="eastAsia"/>
          <w:b/>
          <w:bCs/>
          <w:color w:val="auto"/>
          <w:highlight w:val="none"/>
        </w:rPr>
        <w:t>7</w:t>
      </w:r>
      <w:r>
        <w:rPr>
          <w:b/>
          <w:bCs/>
          <w:color w:val="auto"/>
          <w:highlight w:val="none"/>
        </w:rPr>
        <w:t xml:space="preserve"> </w:t>
      </w:r>
      <w:r>
        <w:rPr>
          <w:rFonts w:hint="eastAsia"/>
          <w:color w:val="auto"/>
          <w:highlight w:val="none"/>
        </w:rPr>
        <w:t>监督管理</w:t>
      </w:r>
      <w:bookmarkEnd w:id="287"/>
      <w:bookmarkEnd w:id="288"/>
      <w:bookmarkEnd w:id="289"/>
      <w:bookmarkEnd w:id="290"/>
      <w:bookmarkEnd w:id="291"/>
      <w:bookmarkEnd w:id="292"/>
      <w:r>
        <w:rPr>
          <w:rFonts w:hint="eastAsia"/>
          <w:color w:val="auto"/>
          <w:highlight w:val="none"/>
        </w:rPr>
        <w:t xml:space="preserve"> </w:t>
      </w:r>
    </w:p>
    <w:p>
      <w:pPr>
        <w:pStyle w:val="5"/>
        <w:rPr>
          <w:rFonts w:ascii="楷体" w:hAnsi="楷体"/>
          <w:color w:val="auto"/>
          <w:highlight w:val="none"/>
        </w:rPr>
      </w:pPr>
      <w:bookmarkStart w:id="293" w:name="_Toc112681687"/>
      <w:bookmarkStart w:id="294" w:name="_Toc17030836"/>
      <w:bookmarkStart w:id="295" w:name="_Toc112270012"/>
      <w:bookmarkStart w:id="296" w:name="_Toc8833"/>
      <w:bookmarkStart w:id="297" w:name="_Toc19673"/>
      <w:bookmarkStart w:id="298" w:name="_Toc160"/>
      <w:r>
        <w:rPr>
          <w:rFonts w:hint="eastAsia" w:ascii="楷体" w:hAnsi="楷体"/>
          <w:color w:val="auto"/>
          <w:highlight w:val="none"/>
        </w:rPr>
        <w:t>7</w:t>
      </w:r>
      <w:r>
        <w:rPr>
          <w:rFonts w:ascii="楷体" w:hAnsi="楷体"/>
          <w:color w:val="auto"/>
          <w:highlight w:val="none"/>
        </w:rPr>
        <w:t>.1</w:t>
      </w:r>
      <w:r>
        <w:rPr>
          <w:rFonts w:hint="eastAsia" w:ascii="楷体" w:hAnsi="楷体"/>
          <w:color w:val="auto"/>
          <w:highlight w:val="none"/>
        </w:rPr>
        <w:t>监督与检查</w:t>
      </w:r>
      <w:bookmarkEnd w:id="293"/>
      <w:bookmarkEnd w:id="294"/>
      <w:bookmarkEnd w:id="295"/>
      <w:bookmarkEnd w:id="296"/>
      <w:bookmarkEnd w:id="297"/>
      <w:bookmarkEnd w:id="298"/>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街道办应急管理服务中心会同街道办有关部门定期组织对《烟台市莱山区滨海路街道办事处突发事件总体应急预案》和各专项应急预案执行情况进行检查，督促有关部门和单位对应急工作中存在的问题进行整改。建立完善突发事件应急工作的考核体系，将突发事件应急工作纳入街道办工作目标考核的重要内容。</w:t>
      </w:r>
    </w:p>
    <w:p>
      <w:pPr>
        <w:pStyle w:val="5"/>
        <w:rPr>
          <w:rFonts w:ascii="楷体" w:hAnsi="楷体"/>
          <w:color w:val="auto"/>
          <w:highlight w:val="none"/>
        </w:rPr>
      </w:pPr>
      <w:bookmarkStart w:id="299" w:name="_Toc2442"/>
      <w:bookmarkStart w:id="300" w:name="_Toc28747"/>
      <w:bookmarkStart w:id="301" w:name="_Toc17030837"/>
      <w:bookmarkStart w:id="302" w:name="_Toc112270013"/>
      <w:bookmarkStart w:id="303" w:name="_Toc112681688"/>
      <w:bookmarkStart w:id="304" w:name="_Toc3595"/>
      <w:r>
        <w:rPr>
          <w:rFonts w:hint="eastAsia" w:ascii="楷体" w:hAnsi="楷体"/>
          <w:color w:val="auto"/>
          <w:highlight w:val="none"/>
        </w:rPr>
        <w:t>7</w:t>
      </w:r>
      <w:r>
        <w:rPr>
          <w:rFonts w:ascii="楷体" w:hAnsi="楷体"/>
          <w:color w:val="auto"/>
          <w:highlight w:val="none"/>
        </w:rPr>
        <w:t>.2</w:t>
      </w:r>
      <w:r>
        <w:rPr>
          <w:rFonts w:hint="eastAsia" w:ascii="楷体" w:hAnsi="楷体"/>
          <w:color w:val="auto"/>
          <w:highlight w:val="none"/>
        </w:rPr>
        <w:t>责任与奖惩</w:t>
      </w:r>
      <w:bookmarkEnd w:id="299"/>
      <w:bookmarkEnd w:id="300"/>
      <w:bookmarkEnd w:id="301"/>
      <w:bookmarkEnd w:id="302"/>
      <w:bookmarkEnd w:id="303"/>
      <w:bookmarkEnd w:id="30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突发事件应急处置工作实行行政领导负责制和责任追究制。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街道办及有关部门（单位）</w:t>
      </w:r>
      <w:r>
        <w:rPr>
          <w:rFonts w:hint="eastAsia" w:ascii="仿宋_GB2312" w:eastAsia="仿宋_GB2312"/>
          <w:color w:val="auto"/>
          <w:sz w:val="32"/>
          <w:szCs w:val="32"/>
          <w:highlight w:val="none"/>
        </w:rPr>
        <w:t>应当将突发事件防范和应对工作纳入行政机关主要负责人和有关负责人年度绩效考核范围，对在突发事件应对工作中做出突出贡献的单位和个人，应当按照有关规定给予表彰或奖励。</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对迟报、谎报、瞒报和漏报突发事件重要情况或者应急管理工作中有其他失职、渎职行为的，依据突发事件应对法对有关单位或者责任人给予处罚、行政处分；构成犯罪的，依据突发事件应对法追究刑事责任。 </w:t>
      </w:r>
    </w:p>
    <w:p>
      <w:pPr>
        <w:pStyle w:val="5"/>
        <w:rPr>
          <w:rFonts w:ascii="楷体" w:hAnsi="楷体"/>
          <w:color w:val="auto"/>
          <w:highlight w:val="none"/>
        </w:rPr>
      </w:pPr>
      <w:bookmarkStart w:id="305" w:name="_Toc31938"/>
      <w:bookmarkStart w:id="306" w:name="_Toc112681689"/>
      <w:bookmarkStart w:id="307" w:name="_Toc17030838"/>
      <w:bookmarkStart w:id="308" w:name="_Toc112270014"/>
      <w:bookmarkStart w:id="309" w:name="_Toc29219"/>
      <w:bookmarkStart w:id="310" w:name="_Toc14313"/>
      <w:r>
        <w:rPr>
          <w:rFonts w:hint="eastAsia" w:ascii="楷体" w:hAnsi="楷体"/>
          <w:color w:val="auto"/>
          <w:highlight w:val="none"/>
        </w:rPr>
        <w:t>7</w:t>
      </w:r>
      <w:r>
        <w:rPr>
          <w:rFonts w:ascii="楷体" w:hAnsi="楷体"/>
          <w:color w:val="auto"/>
          <w:highlight w:val="none"/>
        </w:rPr>
        <w:t>.3</w:t>
      </w:r>
      <w:r>
        <w:rPr>
          <w:rFonts w:hint="eastAsia" w:ascii="楷体" w:hAnsi="楷体"/>
          <w:color w:val="auto"/>
          <w:highlight w:val="none"/>
        </w:rPr>
        <w:t>宣传和培训</w:t>
      </w:r>
      <w:bookmarkEnd w:id="305"/>
      <w:bookmarkEnd w:id="306"/>
      <w:bookmarkEnd w:id="307"/>
      <w:bookmarkEnd w:id="308"/>
      <w:bookmarkEnd w:id="309"/>
      <w:bookmarkEnd w:id="310"/>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街道应急管理服务中心会同街道办有关部门（单位）制定应急管理培训制度、培训规划。加强对应急指挥人员、应急管理人员和各类应急救援人员的应急管理、专业知识和技能的培训，提高其专业技能；加强对从业人员安全知识和操作规程的培训考核，严格执行高危行业培训达标上岗制度。深入开展应急知识“六进”（进机关、进社区、进乡镇、进学校、进企业、进家庭）活动，广泛宣传突发事件预防处置、自救互救知识，增强公众的忧患意识、社会责任意识和自救、互救能力。</w:t>
      </w:r>
    </w:p>
    <w:p>
      <w:pPr>
        <w:pStyle w:val="4"/>
        <w:rPr>
          <w:color w:val="auto"/>
          <w:highlight w:val="none"/>
        </w:rPr>
      </w:pPr>
      <w:bookmarkStart w:id="311" w:name="_Toc112270015"/>
      <w:bookmarkStart w:id="312" w:name="_Toc23200"/>
      <w:bookmarkStart w:id="313" w:name="_Toc112681690"/>
      <w:bookmarkStart w:id="314" w:name="_Toc13198"/>
      <w:bookmarkStart w:id="315" w:name="_Toc17030839"/>
      <w:bookmarkStart w:id="316" w:name="_Toc22276"/>
      <w:r>
        <w:rPr>
          <w:rFonts w:hint="eastAsia"/>
          <w:color w:val="auto"/>
          <w:highlight w:val="none"/>
        </w:rPr>
        <w:t>8</w:t>
      </w:r>
      <w:r>
        <w:rPr>
          <w:color w:val="auto"/>
          <w:highlight w:val="none"/>
        </w:rPr>
        <w:t xml:space="preserve"> </w:t>
      </w:r>
      <w:r>
        <w:rPr>
          <w:rFonts w:hint="eastAsia"/>
          <w:color w:val="auto"/>
          <w:highlight w:val="none"/>
        </w:rPr>
        <w:t>附则</w:t>
      </w:r>
      <w:bookmarkEnd w:id="311"/>
      <w:bookmarkEnd w:id="312"/>
      <w:bookmarkEnd w:id="313"/>
      <w:bookmarkEnd w:id="314"/>
      <w:bookmarkEnd w:id="315"/>
      <w:bookmarkEnd w:id="316"/>
      <w:r>
        <w:rPr>
          <w:rFonts w:hint="eastAsia"/>
          <w:color w:val="auto"/>
          <w:highlight w:val="none"/>
        </w:rPr>
        <w:t xml:space="preserve"> </w:t>
      </w:r>
    </w:p>
    <w:p>
      <w:pPr>
        <w:pStyle w:val="5"/>
        <w:rPr>
          <w:rFonts w:ascii="楷体" w:hAnsi="楷体"/>
          <w:color w:val="auto"/>
          <w:highlight w:val="none"/>
        </w:rPr>
      </w:pPr>
      <w:bookmarkStart w:id="317" w:name="_Toc22735"/>
      <w:bookmarkStart w:id="318" w:name="_Toc9963"/>
      <w:bookmarkStart w:id="319" w:name="_Toc112270016"/>
      <w:bookmarkStart w:id="320" w:name="_Toc17030840"/>
      <w:bookmarkStart w:id="321" w:name="_Toc112681691"/>
      <w:bookmarkStart w:id="322" w:name="_Toc4693"/>
      <w:r>
        <w:rPr>
          <w:rFonts w:hint="eastAsia" w:ascii="楷体" w:hAnsi="楷体"/>
          <w:color w:val="auto"/>
          <w:highlight w:val="none"/>
        </w:rPr>
        <w:t>8</w:t>
      </w:r>
      <w:r>
        <w:rPr>
          <w:rFonts w:ascii="楷体" w:hAnsi="楷体"/>
          <w:color w:val="auto"/>
          <w:highlight w:val="none"/>
        </w:rPr>
        <w:t>.1</w:t>
      </w:r>
      <w:r>
        <w:rPr>
          <w:rFonts w:hint="eastAsia" w:ascii="楷体" w:hAnsi="楷体"/>
          <w:color w:val="auto"/>
          <w:highlight w:val="none"/>
        </w:rPr>
        <w:t>预案管理</w:t>
      </w:r>
      <w:bookmarkEnd w:id="317"/>
      <w:bookmarkEnd w:id="318"/>
      <w:bookmarkEnd w:id="319"/>
      <w:bookmarkEnd w:id="320"/>
      <w:bookmarkEnd w:id="321"/>
      <w:bookmarkEnd w:id="322"/>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本预案由街道办制定，由街道办负责解释与组织实施。街道办有关部门和单位按照本预案的规定履行职责，并制定相应的应急预案</w:t>
      </w:r>
      <w:r>
        <w:rPr>
          <w:rFonts w:hint="eastAsia" w:ascii="仿宋_GB2312" w:eastAsia="仿宋_GB2312"/>
          <w:color w:val="auto"/>
          <w:sz w:val="32"/>
          <w:szCs w:val="32"/>
          <w:highlight w:val="none"/>
        </w:rPr>
        <w:t>。</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街道办根据实际情况的变化，及时组织修订本预案。 </w:t>
      </w:r>
    </w:p>
    <w:p>
      <w:pPr>
        <w:pStyle w:val="5"/>
        <w:rPr>
          <w:rFonts w:ascii="楷体" w:hAnsi="楷体"/>
          <w:color w:val="auto"/>
          <w:highlight w:val="none"/>
        </w:rPr>
      </w:pPr>
      <w:bookmarkStart w:id="323" w:name="_Toc17030841"/>
      <w:bookmarkStart w:id="324" w:name="_Toc12654"/>
      <w:bookmarkStart w:id="325" w:name="_Toc112681692"/>
      <w:bookmarkStart w:id="326" w:name="_Toc2608"/>
      <w:bookmarkStart w:id="327" w:name="_Toc112270017"/>
      <w:bookmarkStart w:id="328" w:name="_Toc4298"/>
      <w:r>
        <w:rPr>
          <w:rFonts w:hint="eastAsia" w:ascii="楷体" w:hAnsi="楷体"/>
          <w:color w:val="auto"/>
          <w:highlight w:val="none"/>
        </w:rPr>
        <w:t>8．2预案演练</w:t>
      </w:r>
      <w:bookmarkEnd w:id="323"/>
      <w:bookmarkEnd w:id="324"/>
      <w:bookmarkEnd w:id="325"/>
      <w:bookmarkEnd w:id="326"/>
      <w:bookmarkEnd w:id="327"/>
      <w:bookmarkEnd w:id="328"/>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街道办应急管理服务中心协同街道办有关部门（单位）制订应急演练计划，并定期组织跨部门、跨行业的应对突发事件演习。街道办各部门和单位要结合实际，有计划、有重点地组织对相关预案进行演练。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预案演练应从实战出发，有计划、有重点地组织对相关预案进行演练。专项、部门应急预案演练前的计划安排和演练后的总结报告，要报街道办应急管理服务中心。各有关部门（单位）组织的综合性应急演练评估报告，应报街道办应急管理服务中心和有关部门（单位）。</w:t>
      </w:r>
    </w:p>
    <w:p>
      <w:pPr>
        <w:pStyle w:val="5"/>
        <w:rPr>
          <w:rFonts w:ascii="楷体" w:hAnsi="楷体"/>
          <w:color w:val="auto"/>
          <w:highlight w:val="none"/>
        </w:rPr>
      </w:pPr>
      <w:bookmarkStart w:id="329" w:name="_Toc112270018"/>
      <w:bookmarkStart w:id="330" w:name="_Toc17030842"/>
      <w:bookmarkStart w:id="331" w:name="_Toc23451"/>
      <w:bookmarkStart w:id="332" w:name="_Toc112681693"/>
      <w:bookmarkStart w:id="333" w:name="_Toc9629"/>
      <w:bookmarkStart w:id="334" w:name="_Toc11814"/>
      <w:r>
        <w:rPr>
          <w:rFonts w:hint="eastAsia" w:ascii="楷体" w:hAnsi="楷体"/>
          <w:color w:val="auto"/>
          <w:highlight w:val="none"/>
        </w:rPr>
        <w:t>8</w:t>
      </w:r>
      <w:r>
        <w:rPr>
          <w:rFonts w:ascii="楷体" w:hAnsi="楷体"/>
          <w:color w:val="auto"/>
          <w:highlight w:val="none"/>
        </w:rPr>
        <w:t>.3</w:t>
      </w:r>
      <w:r>
        <w:rPr>
          <w:rFonts w:hint="eastAsia" w:ascii="楷体" w:hAnsi="楷体"/>
          <w:color w:val="auto"/>
          <w:highlight w:val="none"/>
        </w:rPr>
        <w:t>预案实施</w:t>
      </w:r>
      <w:bookmarkEnd w:id="329"/>
      <w:bookmarkEnd w:id="330"/>
      <w:bookmarkEnd w:id="331"/>
      <w:bookmarkEnd w:id="332"/>
      <w:bookmarkEnd w:id="333"/>
      <w:bookmarkEnd w:id="334"/>
      <w:r>
        <w:rPr>
          <w:rFonts w:hint="eastAsia" w:ascii="楷体" w:hAnsi="楷体"/>
          <w:color w:val="auto"/>
          <w:highlight w:val="none"/>
        </w:rPr>
        <w:t xml:space="preserve"> </w:t>
      </w:r>
    </w:p>
    <w:p>
      <w:pPr>
        <w:pStyle w:val="17"/>
        <w:spacing w:before="156" w:beforeLines="50" w:beforeAutospacing="0" w:after="156" w:afterLines="50" w:afterAutospacing="0" w:line="560" w:lineRule="exact"/>
        <w:ind w:firstLine="567"/>
        <w:rPr>
          <w:rFonts w:ascii="仿宋_GB2312" w:hAnsi="仿宋_GB2312" w:eastAsia="仿宋_GB2312"/>
          <w:color w:val="auto"/>
          <w:sz w:val="32"/>
          <w:szCs w:val="32"/>
          <w:highlight w:val="none"/>
        </w:rPr>
      </w:pPr>
      <w:r>
        <w:rPr>
          <w:rFonts w:hint="eastAsia" w:ascii="仿宋_GB2312" w:eastAsia="仿宋_GB2312"/>
          <w:color w:val="auto"/>
          <w:sz w:val="32"/>
          <w:szCs w:val="32"/>
          <w:highlight w:val="none"/>
        </w:rPr>
        <w:t>本预案由街道办应急管理服务中心印发，本预案自印发之日起实施。</w:t>
      </w:r>
    </w:p>
    <w:p>
      <w:pPr>
        <w:pStyle w:val="3"/>
        <w:jc w:val="center"/>
        <w:rPr>
          <w:color w:val="auto"/>
          <w:highlight w:val="none"/>
        </w:rPr>
      </w:pPr>
      <w:bookmarkStart w:id="335" w:name="_Toc112681695"/>
      <w:bookmarkStart w:id="336" w:name="_Toc13276"/>
      <w:bookmarkStart w:id="337" w:name="_Toc112270021"/>
      <w:bookmarkStart w:id="338" w:name="_Toc112269388"/>
      <w:bookmarkStart w:id="339" w:name="_Toc25044"/>
      <w:r>
        <w:rPr>
          <w:rFonts w:hint="eastAsia"/>
          <w:color w:val="auto"/>
          <w:highlight w:val="none"/>
        </w:rPr>
        <w:t>第二章 燃气重特大突发事件专项应急预案</w:t>
      </w:r>
      <w:bookmarkEnd w:id="335"/>
      <w:bookmarkEnd w:id="336"/>
      <w:bookmarkEnd w:id="337"/>
      <w:bookmarkEnd w:id="338"/>
      <w:bookmarkEnd w:id="339"/>
    </w:p>
    <w:p>
      <w:pPr>
        <w:pStyle w:val="4"/>
        <w:rPr>
          <w:color w:val="auto"/>
          <w:highlight w:val="none"/>
        </w:rPr>
      </w:pPr>
      <w:bookmarkStart w:id="340" w:name="_Toc112270022"/>
      <w:bookmarkStart w:id="341" w:name="_Toc7964"/>
      <w:bookmarkStart w:id="342" w:name="_Toc112681696"/>
      <w:bookmarkStart w:id="343" w:name="_Toc9339"/>
      <w:bookmarkStart w:id="344" w:name="_Toc12459"/>
      <w:r>
        <w:rPr>
          <w:rFonts w:hint="eastAsia"/>
          <w:color w:val="auto"/>
          <w:highlight w:val="none"/>
        </w:rPr>
        <w:t>1 适用范围</w:t>
      </w:r>
      <w:bookmarkEnd w:id="340"/>
      <w:r>
        <w:rPr>
          <w:rFonts w:hint="eastAsia"/>
          <w:color w:val="auto"/>
          <w:highlight w:val="none"/>
        </w:rPr>
        <w:t>及危险性分析</w:t>
      </w:r>
      <w:bookmarkEnd w:id="341"/>
      <w:bookmarkEnd w:id="342"/>
      <w:bookmarkEnd w:id="343"/>
      <w:bookmarkEnd w:id="344"/>
    </w:p>
    <w:p>
      <w:pPr>
        <w:pStyle w:val="5"/>
        <w:rPr>
          <w:rFonts w:ascii="楷体" w:hAnsi="楷体"/>
          <w:color w:val="auto"/>
          <w:highlight w:val="none"/>
          <w:lang w:bidi="ar"/>
        </w:rPr>
      </w:pPr>
      <w:bookmarkStart w:id="345" w:name="_Toc27191"/>
      <w:bookmarkStart w:id="346" w:name="_Toc28762"/>
      <w:bookmarkStart w:id="347" w:name="_Toc3995"/>
      <w:bookmarkStart w:id="348" w:name="_Toc112681697"/>
      <w:r>
        <w:rPr>
          <w:rFonts w:hint="eastAsia" w:ascii="楷体" w:hAnsi="楷体"/>
          <w:color w:val="auto"/>
          <w:highlight w:val="none"/>
          <w:lang w:bidi="ar"/>
        </w:rPr>
        <w:t>1</w:t>
      </w:r>
      <w:r>
        <w:rPr>
          <w:rFonts w:ascii="楷体" w:hAnsi="楷体"/>
          <w:color w:val="auto"/>
          <w:highlight w:val="none"/>
          <w:lang w:bidi="ar"/>
        </w:rPr>
        <w:t>.1</w:t>
      </w:r>
      <w:r>
        <w:rPr>
          <w:rFonts w:hint="eastAsia" w:ascii="楷体" w:hAnsi="楷体"/>
          <w:color w:val="auto"/>
          <w:highlight w:val="none"/>
          <w:lang w:bidi="ar"/>
        </w:rPr>
        <w:t>适用范围</w:t>
      </w:r>
      <w:bookmarkEnd w:id="345"/>
      <w:bookmarkEnd w:id="346"/>
      <w:bookmarkEnd w:id="347"/>
      <w:bookmarkEnd w:id="348"/>
    </w:p>
    <w:p>
      <w:pPr>
        <w:autoSpaceDE w:val="0"/>
        <w:snapToGrid w:val="0"/>
        <w:spacing w:line="560" w:lineRule="exact"/>
        <w:ind w:firstLine="646"/>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本预案适用于滨海路街道行政区域内发生的一次死亡（遇险）3人以上，或者重伤10人以上，或经济损失300万以上，以及其它性质特别严重、社会影响重大的燃气安全突发事件应急救援工作。</w:t>
      </w:r>
    </w:p>
    <w:p>
      <w:pPr>
        <w:pStyle w:val="5"/>
        <w:rPr>
          <w:rFonts w:ascii="楷体" w:hAnsi="楷体"/>
          <w:color w:val="auto"/>
          <w:highlight w:val="none"/>
          <w:lang w:bidi="ar"/>
        </w:rPr>
      </w:pPr>
      <w:bookmarkStart w:id="349" w:name="_Toc136"/>
      <w:bookmarkStart w:id="350" w:name="_Toc112681698"/>
      <w:bookmarkStart w:id="351" w:name="_Toc4907"/>
      <w:bookmarkStart w:id="352" w:name="_Toc5269"/>
      <w:r>
        <w:rPr>
          <w:rFonts w:ascii="楷体" w:hAnsi="楷体"/>
          <w:color w:val="auto"/>
          <w:highlight w:val="none"/>
          <w:lang w:bidi="ar"/>
        </w:rPr>
        <w:t>1.2</w:t>
      </w:r>
      <w:r>
        <w:rPr>
          <w:rFonts w:hint="eastAsia" w:ascii="楷体" w:hAnsi="楷体"/>
          <w:color w:val="auto"/>
          <w:highlight w:val="none"/>
          <w:lang w:bidi="ar"/>
        </w:rPr>
        <w:t>危险性分析</w:t>
      </w:r>
      <w:bookmarkEnd w:id="349"/>
      <w:bookmarkEnd w:id="350"/>
      <w:bookmarkEnd w:id="351"/>
      <w:bookmarkEnd w:id="352"/>
    </w:p>
    <w:p>
      <w:pPr>
        <w:tabs>
          <w:tab w:val="left" w:pos="616"/>
        </w:tabs>
        <w:spacing w:before="254" w:line="336" w:lineRule="auto"/>
        <w:ind w:right="52"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（1）天然气为可燃性混合气体，主要由甲烷（9%）和少量乙烷（9%）丙烷（3%）氮（2%）和丁烷(1%)等组成。</w:t>
      </w:r>
    </w:p>
    <w:p>
      <w:pPr>
        <w:tabs>
          <w:tab w:val="left" w:pos="621"/>
        </w:tabs>
        <w:spacing w:before="8" w:line="336" w:lineRule="auto"/>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2）天然气当中的甲烷对人基本无毒，但浓度过高时，使空气中氧含量明显降低，使人窒息。当空气中甲烷达25％～30％时，可引起头痛、头晕、乏力、注意力不集中、呼吸和心跳加速、共济失调。若不及时脱离，可致窒息死亡。皮肤接触液化本品，可致冻伤。</w:t>
      </w:r>
    </w:p>
    <w:p>
      <w:pPr>
        <w:ind w:firstLine="640" w:firstLineChars="200"/>
        <w:jc w:val="left"/>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（3）天然气易燃，与空气混合能形成爆炸性混合物，遇热源和明火有燃烧爆炸的危险。</w:t>
      </w:r>
    </w:p>
    <w:p>
      <w:pPr>
        <w:pStyle w:val="4"/>
        <w:rPr>
          <w:color w:val="auto"/>
          <w:highlight w:val="none"/>
        </w:rPr>
      </w:pPr>
      <w:bookmarkStart w:id="353" w:name="_Toc112270023"/>
      <w:bookmarkStart w:id="354" w:name="_Toc29058"/>
      <w:bookmarkStart w:id="355" w:name="_Toc112681699"/>
      <w:bookmarkStart w:id="356" w:name="_Toc29754"/>
      <w:bookmarkStart w:id="357" w:name="_Toc11528"/>
      <w:r>
        <w:rPr>
          <w:rFonts w:hint="eastAsia"/>
          <w:color w:val="auto"/>
          <w:highlight w:val="none"/>
        </w:rPr>
        <w:t>2 组织机构及职责</w:t>
      </w:r>
      <w:bookmarkEnd w:id="353"/>
      <w:bookmarkEnd w:id="354"/>
      <w:bookmarkEnd w:id="355"/>
      <w:bookmarkEnd w:id="356"/>
      <w:bookmarkEnd w:id="357"/>
    </w:p>
    <w:p>
      <w:pPr>
        <w:pStyle w:val="5"/>
        <w:rPr>
          <w:rFonts w:ascii="楷体" w:hAnsi="楷体"/>
          <w:color w:val="auto"/>
          <w:highlight w:val="none"/>
        </w:rPr>
      </w:pPr>
      <w:bookmarkStart w:id="358" w:name="_Toc22450"/>
      <w:bookmarkStart w:id="359" w:name="_Toc25488"/>
      <w:bookmarkStart w:id="360" w:name="_Toc112681700"/>
      <w:bookmarkStart w:id="361" w:name="_Toc23720"/>
      <w:r>
        <w:rPr>
          <w:rFonts w:ascii="楷体" w:hAnsi="楷体"/>
          <w:color w:val="auto"/>
          <w:highlight w:val="none"/>
          <w:lang w:bidi="ar"/>
        </w:rPr>
        <w:t>2.1</w:t>
      </w:r>
      <w:r>
        <w:rPr>
          <w:rFonts w:hint="eastAsia" w:ascii="楷体" w:hAnsi="楷体"/>
          <w:color w:val="auto"/>
          <w:highlight w:val="none"/>
          <w:lang w:bidi="ar"/>
        </w:rPr>
        <w:t>应急救援领导小组</w:t>
      </w:r>
      <w:bookmarkEnd w:id="358"/>
      <w:bookmarkEnd w:id="359"/>
      <w:bookmarkEnd w:id="360"/>
      <w:bookmarkEnd w:id="361"/>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成立滨海路街道燃气重特大突发事件应急救援领导小组（以下简称领导小组），</w:t>
      </w:r>
      <w:bookmarkStart w:id="362" w:name="_Hlk112784240"/>
      <w:r>
        <w:rPr>
          <w:rFonts w:hint="eastAsia" w:ascii="仿宋_GB2312" w:hAnsi="仿宋" w:eastAsia="仿宋_GB2312" w:cs="仿宋"/>
          <w:color w:val="auto"/>
          <w:sz w:val="32"/>
          <w:szCs w:val="32"/>
          <w:highlight w:val="none"/>
          <w:lang w:bidi="ar"/>
        </w:rPr>
        <w:t>总指挥由党工委书记王隆尧担任，副总指挥由办事处主任李金霖担任，</w:t>
      </w:r>
      <w:bookmarkEnd w:id="362"/>
      <w:r>
        <w:rPr>
          <w:rFonts w:hint="eastAsia" w:ascii="仿宋_GB2312" w:hAnsi="仿宋" w:eastAsia="仿宋_GB2312" w:cs="仿宋"/>
          <w:color w:val="auto"/>
          <w:sz w:val="32"/>
          <w:szCs w:val="32"/>
          <w:highlight w:val="none"/>
          <w:lang w:bidi="ar"/>
        </w:rPr>
        <w:t>领导小组其他成员由办事处相关科室及突发事件发生地村（居）主要负责人组成。主要职责是按照街道应急救援指挥部的指示：</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（1）启动本预案；</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（2）对应急救援工作实施具体指挥和部署，制定应急救援处置方案，并对应急救援工作中发生的争议采取紧急处理措施；</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（3）协助上级有关部门初步确认突发事件原因，并报告街道应急救援指挥部；</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（4）积极配合上级有关部门调查处理突发事件及善后工作；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（5）完成街道应急救援指挥部交办的其他任务。</w:t>
      </w:r>
    </w:p>
    <w:p>
      <w:pPr>
        <w:pStyle w:val="5"/>
        <w:rPr>
          <w:rFonts w:ascii="楷体" w:hAnsi="楷体"/>
          <w:color w:val="auto"/>
          <w:highlight w:val="none"/>
        </w:rPr>
      </w:pPr>
      <w:bookmarkStart w:id="363" w:name="_Toc21501"/>
      <w:bookmarkStart w:id="364" w:name="_Toc2981"/>
      <w:bookmarkStart w:id="365" w:name="_Toc467"/>
      <w:bookmarkStart w:id="366" w:name="_Toc112681701"/>
      <w:r>
        <w:rPr>
          <w:rFonts w:ascii="楷体" w:hAnsi="楷体"/>
          <w:color w:val="auto"/>
          <w:highlight w:val="none"/>
          <w:lang w:bidi="ar"/>
        </w:rPr>
        <w:t>2.2</w:t>
      </w:r>
      <w:r>
        <w:rPr>
          <w:rFonts w:hint="eastAsia" w:ascii="楷体" w:hAnsi="楷体"/>
          <w:color w:val="auto"/>
          <w:highlight w:val="none"/>
          <w:lang w:bidi="ar"/>
        </w:rPr>
        <w:t>领导小组职责</w:t>
      </w:r>
      <w:bookmarkEnd w:id="363"/>
      <w:bookmarkEnd w:id="364"/>
      <w:bookmarkEnd w:id="365"/>
      <w:bookmarkEnd w:id="366"/>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领导小组下设办公室、警戒保卫组、抢险救灾组、医疗救护组、后勤保障组等五个小组，具体人员组成与职责如下：</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2.2.1办公室组成与职责</w:t>
      </w:r>
    </w:p>
    <w:p>
      <w:pPr>
        <w:ind w:firstLine="640" w:firstLineChars="200"/>
        <w:rPr>
          <w:rFonts w:ascii="仿宋_GB2312" w:hAnsi="仿宋_GB2312" w:eastAsia="仿宋_GB2312"/>
          <w:color w:val="auto"/>
          <w:kern w:val="0"/>
          <w:sz w:val="32"/>
          <w:szCs w:val="32"/>
          <w:highlight w:val="none"/>
        </w:rPr>
      </w:pP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 w:hAnsi="仿宋" w:eastAsia="仿宋" w:cs="仿宋"/>
          <w:color w:val="auto"/>
          <w:sz w:val="28"/>
          <w:szCs w:val="28"/>
          <w:highlight w:val="none"/>
          <w:lang w:bidi="ar"/>
        </w:rPr>
        <w:t>主要职责是：</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（1）在街道应急救援指挥部和燃气重特大突发事件应急救援领导小组的统一指挥下，具体开展应急救援工作；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（2）制定应急预案，并定期组织演练，根据情况及时对应急预案进行调整、修订和补充；</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（3）根据突发事件灾害情况，组织、疏散人员和物资；</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（4）配合上级部门进行突发事件调查处理工作；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（5）做好稳定社会秩序和伤亡人员的善后处理工作；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（6）将突发事件的原因、责任及处理意见整理上报街道应急救援指挥部；</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（7）完成领导小组交办的其他工作。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2.2.2警戒保卫组人员组成及职责。</w:t>
      </w:r>
    </w:p>
    <w:p>
      <w:pPr>
        <w:ind w:firstLine="640" w:firstLineChars="200"/>
        <w:rPr>
          <w:rFonts w:ascii="仿宋_GB2312" w:hAnsi="仿宋_GB2312" w:eastAsia="仿宋_GB2312"/>
          <w:color w:val="auto"/>
          <w:sz w:val="32"/>
          <w:szCs w:val="32"/>
          <w:highlight w:val="none"/>
        </w:rPr>
      </w:pPr>
      <w:r>
        <w:rPr>
          <w:rFonts w:hint="eastAsia" w:ascii="仿宋_GB2312" w:hAnsi="仿宋" w:eastAsia="仿宋_GB2312" w:cs="仿宋"/>
          <w:color w:val="auto"/>
          <w:sz w:val="32"/>
          <w:szCs w:val="32"/>
          <w:highlight w:val="none"/>
          <w:lang w:bidi="ar"/>
        </w:rPr>
        <w:t>警戒保卫组设在街道综治办，</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（1）负责辖区内重特大安全生产突发事件的现场救援、应急处置和预防并制止各种破坏活动；</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（2）负责发生突发事件区域的安全保卫、治安管理和交通疏导管制；</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（3）组织疏散、撤离或者采取其他措施保护危险区域内的相关人员和现场周围人群；</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（4）负责对突发事件直接责任人的监控和逃逸人员的追捕；</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（5）负责确定突发事件伤亡人数以及伤亡人员的姓名、身份；</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（6）参加相关突发事件的调查处理工作。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2.2.3抢险救灾组人员组成及职责</w:t>
      </w:r>
    </w:p>
    <w:p>
      <w:pPr>
        <w:ind w:firstLine="640" w:firstLineChars="200"/>
        <w:rPr>
          <w:rFonts w:ascii="仿宋_GB2312" w:hAnsi="仿宋_GB2312" w:eastAsia="仿宋_GB2312"/>
          <w:color w:val="auto"/>
          <w:sz w:val="32"/>
          <w:szCs w:val="32"/>
          <w:highlight w:val="none"/>
        </w:rPr>
      </w:pPr>
      <w:r>
        <w:rPr>
          <w:rFonts w:hint="eastAsia" w:ascii="仿宋_GB2312" w:hAnsi="仿宋" w:eastAsia="仿宋_GB2312" w:cs="仿宋"/>
          <w:color w:val="auto"/>
          <w:sz w:val="32"/>
          <w:szCs w:val="32"/>
          <w:highlight w:val="none"/>
          <w:lang w:bidi="ar"/>
        </w:rPr>
        <w:t>抢险救灾组</w:t>
      </w:r>
      <w:r>
        <w:rPr>
          <w:rFonts w:hint="eastAsia" w:ascii="仿宋_GB2312" w:hAnsi="仿宋_GB2312" w:eastAsia="仿宋_GB2312"/>
          <w:color w:val="auto"/>
          <w:sz w:val="32"/>
          <w:szCs w:val="32"/>
          <w:highlight w:val="none"/>
        </w:rPr>
        <w:t>组长由</w:t>
      </w:r>
      <w:r>
        <w:rPr>
          <w:rFonts w:ascii="仿宋_GB2312" w:hAnsi="仿宋_GB2312" w:eastAsia="仿宋_GB2312"/>
          <w:color w:val="auto"/>
          <w:sz w:val="32"/>
          <w:szCs w:val="32"/>
          <w:highlight w:val="none"/>
        </w:rPr>
        <w:t>武装部部长</w:t>
      </w:r>
      <w:r>
        <w:rPr>
          <w:rFonts w:hint="eastAsia" w:ascii="仿宋_GB2312" w:hAnsi="仿宋_GB2312" w:eastAsia="仿宋_GB2312"/>
          <w:color w:val="auto"/>
          <w:sz w:val="32"/>
          <w:szCs w:val="32"/>
          <w:highlight w:val="none"/>
        </w:rPr>
        <w:t>王文涛担任，成员由楚海元、赵晓峻组成，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（1）执行应急救援领导小组的命令进行应急救援；</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（2）配合公安、消防部门的抢险救灾救援行动，进行现场抢险救灾、伤员救治及转送工作；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（4）妥善保存现场重要痕迹、物证，及时反馈突发事件现场信息，并向应急救援领导小组报告，如来不及报告，可先行处置后报告；</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（5）执行领导小组交办的其它事项。</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2.2.4医疗救护组人员组成与职责</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医疗救护组</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（1）负责组织医疗卫生应急救援队伍，提供医疗保障。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（2）负责进出突发事件警戒区域人员的洗消工作。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（3）负责突发事件中受伤人员的救护工作。</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2.2.5后勤保障组人员组成及职责。</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后勤保障组</w:t>
      </w:r>
      <w:r>
        <w:rPr>
          <w:rFonts w:hint="eastAsia" w:ascii="仿宋_GB2312" w:hAnsi="仿宋_GB2312" w:eastAsia="仿宋_GB2312"/>
          <w:color w:val="auto"/>
          <w:sz w:val="32"/>
          <w:szCs w:val="32"/>
          <w:highlight w:val="none"/>
        </w:rPr>
        <w:t>组长由</w:t>
      </w:r>
      <w:r>
        <w:rPr>
          <w:rFonts w:hint="eastAsia" w:ascii="仿宋_GB2312" w:hAnsi="仿宋_GB2312" w:eastAsia="仿宋_GB2312"/>
          <w:color w:val="auto"/>
          <w:kern w:val="0"/>
          <w:sz w:val="32"/>
          <w:szCs w:val="32"/>
          <w:highlight w:val="none"/>
        </w:rPr>
        <w:t>综合治理中心主任</w:t>
      </w:r>
      <w:r>
        <w:rPr>
          <w:rFonts w:hint="eastAsia" w:ascii="仿宋_GB2312" w:hAnsi="仿宋_GB2312" w:eastAsia="仿宋_GB2312"/>
          <w:color w:val="auto"/>
          <w:sz w:val="32"/>
          <w:szCs w:val="32"/>
          <w:highlight w:val="none"/>
        </w:rPr>
        <w:t>贺鹏担任，成员由丁钱福、王子敏组成，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（1）按照领导小组的要求，协调办事处各部门的车辆随时待命，保证应急救援抢险所需车辆突发事件后能迅速到达现场；</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（2）协调突发事件发生单位保障参加救援人员的饮食、饮水供应及提供休息场所，负责提供、运输应急救援急需的资金和各类器材、物资；</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（3）协调相关部门快速修复损坏的供配电、供水设备，及时恢复正常供电、供水；架设临时供水、供电管线，保障抢险救援工作的需要。</w:t>
      </w:r>
    </w:p>
    <w:p>
      <w:pPr>
        <w:autoSpaceDE w:val="0"/>
        <w:snapToGrid w:val="0"/>
        <w:spacing w:line="560" w:lineRule="exact"/>
        <w:ind w:firstLine="646"/>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（4）做好应急处理的综合协调工作。</w:t>
      </w:r>
    </w:p>
    <w:p>
      <w:pPr>
        <w:pStyle w:val="4"/>
        <w:rPr>
          <w:color w:val="auto"/>
          <w:highlight w:val="none"/>
        </w:rPr>
      </w:pPr>
      <w:bookmarkStart w:id="367" w:name="_Toc112681702"/>
      <w:bookmarkStart w:id="368" w:name="_Toc23799"/>
      <w:bookmarkStart w:id="369" w:name="_Toc112270024"/>
      <w:bookmarkStart w:id="370" w:name="_Toc10892"/>
      <w:bookmarkStart w:id="371" w:name="_Toc15848"/>
      <w:r>
        <w:rPr>
          <w:color w:val="auto"/>
          <w:highlight w:val="none"/>
        </w:rPr>
        <w:t xml:space="preserve">3 </w:t>
      </w:r>
      <w:r>
        <w:rPr>
          <w:rFonts w:hint="eastAsia"/>
          <w:color w:val="auto"/>
          <w:highlight w:val="none"/>
        </w:rPr>
        <w:t>响应启动</w:t>
      </w:r>
      <w:bookmarkEnd w:id="367"/>
      <w:bookmarkEnd w:id="368"/>
      <w:bookmarkEnd w:id="369"/>
      <w:bookmarkEnd w:id="370"/>
      <w:bookmarkEnd w:id="371"/>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突发事件报告应包括以下内容：</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（1）突发事件单位及突发事件发生的时间、地点；</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（2）突发事件简要经过、伤亡人数、直接经济损失的初步估计；</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（3）突发事件原因、性质的初步判断；</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（4）突发事件抢救处理情况和采取的措施；</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（5）需要有关部门和单位协助救援的要求。</w:t>
      </w:r>
    </w:p>
    <w:p>
      <w:pPr>
        <w:pStyle w:val="4"/>
        <w:rPr>
          <w:color w:val="auto"/>
          <w:highlight w:val="none"/>
        </w:rPr>
      </w:pPr>
      <w:bookmarkStart w:id="372" w:name="_Toc112681703"/>
      <w:bookmarkStart w:id="373" w:name="_Toc12334"/>
      <w:bookmarkStart w:id="374" w:name="_Toc17897"/>
      <w:bookmarkStart w:id="375" w:name="_Toc112270025"/>
      <w:bookmarkStart w:id="376" w:name="_Toc16124"/>
      <w:r>
        <w:rPr>
          <w:color w:val="auto"/>
          <w:highlight w:val="none"/>
        </w:rPr>
        <w:t xml:space="preserve">4 </w:t>
      </w:r>
      <w:r>
        <w:rPr>
          <w:rFonts w:hint="eastAsia"/>
          <w:color w:val="auto"/>
          <w:highlight w:val="none"/>
        </w:rPr>
        <w:t>处置措施</w:t>
      </w:r>
      <w:bookmarkEnd w:id="372"/>
      <w:bookmarkEnd w:id="373"/>
      <w:bookmarkEnd w:id="374"/>
      <w:bookmarkEnd w:id="375"/>
      <w:bookmarkEnd w:id="376"/>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lang w:bidi="ar"/>
        </w:rPr>
      </w:pPr>
      <w:r>
        <w:rPr>
          <w:rFonts w:ascii="仿宋" w:hAnsi="仿宋" w:eastAsia="仿宋" w:cs="仿宋"/>
          <w:color w:val="auto"/>
          <w:kern w:val="2"/>
          <w:sz w:val="28"/>
          <w:szCs w:val="28"/>
          <w:highlight w:val="none"/>
          <w:lang w:bidi="ar"/>
        </w:rPr>
        <w:t>4.1</w:t>
      </w:r>
      <w:r>
        <w:rPr>
          <w:rFonts w:hint="eastAsia" w:ascii="仿宋" w:hAnsi="仿宋" w:eastAsia="仿宋" w:cs="仿宋"/>
          <w:color w:val="auto"/>
          <w:kern w:val="2"/>
          <w:sz w:val="28"/>
          <w:szCs w:val="28"/>
          <w:highlight w:val="none"/>
          <w:lang w:bidi="ar"/>
        </w:rPr>
        <w:t>建立警戒区。由警戒保卫组对突发事件现场及周边环境进行侦察检测，为突发事件处置划定警戒范围，建立警戒区，并在通往突发事件现场的主要干道上实行交通管制。</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lang w:bidi="ar"/>
        </w:rPr>
      </w:pPr>
      <w:r>
        <w:rPr>
          <w:rFonts w:ascii="仿宋" w:hAnsi="仿宋" w:eastAsia="仿宋" w:cs="仿宋"/>
          <w:color w:val="auto"/>
          <w:kern w:val="2"/>
          <w:sz w:val="28"/>
          <w:szCs w:val="28"/>
          <w:highlight w:val="none"/>
          <w:lang w:bidi="ar"/>
        </w:rPr>
        <w:t>4. 2</w:t>
      </w:r>
      <w:r>
        <w:rPr>
          <w:rFonts w:hint="eastAsia" w:ascii="仿宋" w:hAnsi="仿宋" w:eastAsia="仿宋" w:cs="仿宋"/>
          <w:color w:val="auto"/>
          <w:kern w:val="2"/>
          <w:sz w:val="28"/>
          <w:szCs w:val="28"/>
          <w:highlight w:val="none"/>
          <w:lang w:bidi="ar"/>
        </w:rPr>
        <w:t>紧急处置。立即关断就近的相关气源控制阀门，熄灭一切火种。</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ascii="仿宋" w:hAnsi="仿宋" w:eastAsia="仿宋" w:cs="仿宋"/>
          <w:color w:val="auto"/>
          <w:kern w:val="2"/>
          <w:sz w:val="28"/>
          <w:szCs w:val="28"/>
          <w:highlight w:val="none"/>
          <w:lang w:bidi="ar"/>
        </w:rPr>
        <w:t>4.3</w:t>
      </w:r>
      <w:r>
        <w:rPr>
          <w:rFonts w:hint="eastAsia" w:ascii="仿宋" w:hAnsi="仿宋" w:eastAsia="仿宋" w:cs="仿宋"/>
          <w:color w:val="auto"/>
          <w:kern w:val="2"/>
          <w:sz w:val="28"/>
          <w:szCs w:val="28"/>
          <w:highlight w:val="none"/>
          <w:lang w:bidi="ar"/>
        </w:rPr>
        <w:t>人员疏散。根据警戒区域，迅速撤离警戒区内无关人员至安全地带（根据突发事件进一步发生的危险程度，逐步扩大外撤范围）。</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ascii="仿宋" w:hAnsi="仿宋" w:eastAsia="仿宋" w:cs="仿宋"/>
          <w:color w:val="auto"/>
          <w:kern w:val="2"/>
          <w:sz w:val="28"/>
          <w:szCs w:val="28"/>
          <w:highlight w:val="none"/>
          <w:lang w:bidi="ar"/>
        </w:rPr>
        <w:t>4.4</w:t>
      </w:r>
      <w:r>
        <w:rPr>
          <w:rFonts w:hint="eastAsia" w:ascii="仿宋" w:hAnsi="仿宋" w:eastAsia="仿宋" w:cs="仿宋"/>
          <w:color w:val="auto"/>
          <w:kern w:val="2"/>
          <w:sz w:val="28"/>
          <w:szCs w:val="28"/>
          <w:highlight w:val="none"/>
          <w:lang w:bidi="ar"/>
        </w:rPr>
        <w:t>工程抢险。根据可能的危险目标，按照专业救援方案实施抢险救援。</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（1）泄漏。如液化气站内储罐泄漏，有注水保护系统的，立即进行流水，否则应进行紧急倒罐（或倒罐外运），同时对泄漏点进行封堵；市区输气管道泄漏，迅速确定泄漏点，对其进行封堵检修。</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（2）中毒、火灾或爆炸。除对泄漏进行紧急处置外，对现场进行保护和清理，救助伤员。</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（3）其它可预测的突发事件可由燃气企业专业队伍按照燃气详细的单项突发事件处理预案进行救援。</w:t>
      </w:r>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ascii="仿宋" w:hAnsi="仿宋" w:eastAsia="仿宋" w:cs="仿宋"/>
          <w:color w:val="auto"/>
          <w:kern w:val="2"/>
          <w:sz w:val="28"/>
          <w:szCs w:val="28"/>
          <w:highlight w:val="none"/>
          <w:lang w:bidi="ar"/>
        </w:rPr>
        <w:t>4.5</w:t>
      </w:r>
      <w:r>
        <w:rPr>
          <w:rFonts w:hint="eastAsia" w:ascii="仿宋" w:hAnsi="仿宋" w:eastAsia="仿宋" w:cs="仿宋"/>
          <w:color w:val="auto"/>
          <w:kern w:val="2"/>
          <w:sz w:val="28"/>
          <w:szCs w:val="28"/>
          <w:highlight w:val="none"/>
          <w:lang w:bidi="ar"/>
        </w:rPr>
        <w:t>危险消除。由抢险救灾组根据工程抢险情况，上报指挥部和领导小组作出险情消除结论。</w:t>
      </w:r>
    </w:p>
    <w:p>
      <w:pPr>
        <w:pStyle w:val="17"/>
        <w:snapToGrid w:val="0"/>
        <w:spacing w:before="0" w:beforeAutospacing="0" w:after="0" w:afterAutospacing="0" w:line="560" w:lineRule="exact"/>
        <w:ind w:firstLine="560" w:firstLineChars="200"/>
        <w:jc w:val="both"/>
        <w:outlineLvl w:val="2"/>
        <w:rPr>
          <w:rFonts w:ascii="仿宋" w:hAnsi="仿宋" w:eastAsia="仿宋" w:cs="仿宋"/>
          <w:color w:val="auto"/>
          <w:kern w:val="2"/>
          <w:sz w:val="28"/>
          <w:szCs w:val="28"/>
          <w:highlight w:val="none"/>
        </w:rPr>
      </w:pPr>
      <w:bookmarkStart w:id="377" w:name="_Toc11665"/>
      <w:bookmarkStart w:id="378" w:name="_Toc13647"/>
      <w:bookmarkStart w:id="379" w:name="_Toc112681704"/>
      <w:bookmarkStart w:id="380" w:name="_Toc22699"/>
      <w:r>
        <w:rPr>
          <w:rFonts w:ascii="仿宋" w:hAnsi="仿宋" w:eastAsia="仿宋" w:cs="仿宋"/>
          <w:color w:val="auto"/>
          <w:kern w:val="2"/>
          <w:sz w:val="28"/>
          <w:szCs w:val="28"/>
          <w:highlight w:val="none"/>
          <w:lang w:bidi="ar"/>
        </w:rPr>
        <w:t>4.6</w:t>
      </w:r>
      <w:r>
        <w:rPr>
          <w:rFonts w:hint="eastAsia" w:ascii="仿宋" w:hAnsi="仿宋" w:eastAsia="仿宋" w:cs="仿宋"/>
          <w:color w:val="auto"/>
          <w:kern w:val="2"/>
          <w:sz w:val="28"/>
          <w:szCs w:val="28"/>
          <w:highlight w:val="none"/>
          <w:lang w:bidi="ar"/>
        </w:rPr>
        <w:t>清理突发事件现场。清点人员和器材。</w:t>
      </w:r>
      <w:bookmarkEnd w:id="377"/>
      <w:bookmarkEnd w:id="378"/>
      <w:bookmarkEnd w:id="379"/>
      <w:bookmarkEnd w:id="380"/>
    </w:p>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ascii="仿宋" w:hAnsi="仿宋" w:eastAsia="仿宋" w:cs="仿宋"/>
          <w:color w:val="auto"/>
          <w:kern w:val="2"/>
          <w:sz w:val="28"/>
          <w:szCs w:val="28"/>
          <w:highlight w:val="none"/>
          <w:lang w:bidi="ar"/>
        </w:rPr>
        <w:t>4.7</w:t>
      </w:r>
      <w:r>
        <w:rPr>
          <w:rFonts w:hint="eastAsia" w:ascii="仿宋" w:hAnsi="仿宋" w:eastAsia="仿宋" w:cs="仿宋"/>
          <w:color w:val="auto"/>
          <w:kern w:val="2"/>
          <w:sz w:val="28"/>
          <w:szCs w:val="28"/>
          <w:highlight w:val="none"/>
          <w:lang w:bidi="ar"/>
        </w:rPr>
        <w:t>结束突发事件救援工作。由领导小组根据街道应急救援指挥部指挥的决定，结束救援行动，组织有关人员撤离突发事件现场。</w:t>
      </w:r>
    </w:p>
    <w:p>
      <w:pPr>
        <w:pStyle w:val="17"/>
        <w:snapToGrid w:val="0"/>
        <w:spacing w:before="0" w:beforeAutospacing="0" w:after="0" w:afterAutospacing="0" w:line="560" w:lineRule="exact"/>
        <w:ind w:firstLine="560" w:firstLineChars="200"/>
        <w:jc w:val="both"/>
        <w:outlineLvl w:val="2"/>
        <w:rPr>
          <w:rFonts w:ascii="仿宋" w:hAnsi="仿宋" w:eastAsia="仿宋" w:cs="仿宋"/>
          <w:color w:val="auto"/>
          <w:kern w:val="2"/>
          <w:sz w:val="28"/>
          <w:szCs w:val="28"/>
          <w:highlight w:val="none"/>
        </w:rPr>
      </w:pPr>
      <w:bookmarkStart w:id="381" w:name="_Toc8207"/>
      <w:bookmarkStart w:id="382" w:name="_Toc25484"/>
      <w:bookmarkStart w:id="383" w:name="_Toc112681705"/>
      <w:bookmarkStart w:id="384" w:name="_Toc27658"/>
      <w:r>
        <w:rPr>
          <w:rFonts w:ascii="仿宋" w:hAnsi="仿宋" w:eastAsia="仿宋" w:cs="仿宋"/>
          <w:color w:val="auto"/>
          <w:kern w:val="2"/>
          <w:sz w:val="28"/>
          <w:szCs w:val="28"/>
          <w:highlight w:val="none"/>
          <w:lang w:bidi="ar"/>
        </w:rPr>
        <w:t>4.8</w:t>
      </w:r>
      <w:r>
        <w:rPr>
          <w:rFonts w:hint="eastAsia" w:ascii="仿宋" w:hAnsi="仿宋" w:eastAsia="仿宋" w:cs="仿宋"/>
          <w:color w:val="auto"/>
          <w:kern w:val="2"/>
          <w:sz w:val="28"/>
          <w:szCs w:val="28"/>
          <w:highlight w:val="none"/>
          <w:lang w:bidi="ar"/>
        </w:rPr>
        <w:t>协助、配合上级有关部门调查处理突发事件。</w:t>
      </w:r>
      <w:bookmarkEnd w:id="381"/>
      <w:bookmarkEnd w:id="382"/>
      <w:bookmarkEnd w:id="383"/>
      <w:bookmarkEnd w:id="384"/>
    </w:p>
    <w:p>
      <w:pPr>
        <w:pStyle w:val="4"/>
        <w:rPr>
          <w:color w:val="auto"/>
          <w:highlight w:val="none"/>
        </w:rPr>
      </w:pPr>
      <w:bookmarkStart w:id="385" w:name="_Toc112270026"/>
      <w:bookmarkStart w:id="386" w:name="_Toc4817"/>
      <w:bookmarkStart w:id="387" w:name="_Toc8299"/>
      <w:bookmarkStart w:id="388" w:name="_Toc12839"/>
      <w:bookmarkStart w:id="389" w:name="_Toc112681706"/>
      <w:r>
        <w:rPr>
          <w:color w:val="auto"/>
          <w:highlight w:val="none"/>
        </w:rPr>
        <w:t xml:space="preserve">5 </w:t>
      </w:r>
      <w:r>
        <w:rPr>
          <w:rFonts w:hint="eastAsia"/>
          <w:color w:val="auto"/>
          <w:highlight w:val="none"/>
        </w:rPr>
        <w:t>保障措施</w:t>
      </w:r>
      <w:bookmarkEnd w:id="385"/>
      <w:bookmarkEnd w:id="386"/>
      <w:bookmarkEnd w:id="387"/>
      <w:bookmarkEnd w:id="388"/>
      <w:bookmarkEnd w:id="389"/>
    </w:p>
    <w:p>
      <w:pPr>
        <w:pStyle w:val="4"/>
        <w:rPr>
          <w:color w:val="auto"/>
          <w:highlight w:val="none"/>
        </w:rPr>
      </w:pPr>
      <w:bookmarkStart w:id="390" w:name="_Toc890"/>
      <w:bookmarkStart w:id="391" w:name="_Toc3338"/>
      <w:bookmarkStart w:id="392" w:name="_Toc112681707"/>
      <w:bookmarkStart w:id="393" w:name="_Toc17356"/>
      <w:bookmarkStart w:id="394" w:name="_Hlk112273906"/>
      <w:r>
        <w:rPr>
          <w:color w:val="auto"/>
          <w:highlight w:val="none"/>
          <w:lang w:bidi="ar"/>
        </w:rPr>
        <w:t>5.1</w:t>
      </w:r>
      <w:r>
        <w:rPr>
          <w:rFonts w:hint="eastAsia"/>
          <w:color w:val="auto"/>
          <w:highlight w:val="none"/>
          <w:lang w:bidi="ar"/>
        </w:rPr>
        <w:t>突发事件应急救援队伍保障</w:t>
      </w:r>
      <w:bookmarkEnd w:id="390"/>
      <w:bookmarkEnd w:id="391"/>
      <w:bookmarkEnd w:id="392"/>
      <w:bookmarkEnd w:id="393"/>
    </w:p>
    <w:bookmarkEnd w:id="394"/>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本辖区的消防救援组织是燃气重特大事故应急救援的第一力量，辖区外的其他消防部队为第一增援力量，其他县市区的消防部队为第二增援力量。由消防部门统一调度、指挥，协助火灾扑救行动。</w:t>
      </w:r>
    </w:p>
    <w:p>
      <w:pPr>
        <w:pStyle w:val="4"/>
        <w:rPr>
          <w:color w:val="auto"/>
          <w:highlight w:val="none"/>
        </w:rPr>
      </w:pPr>
      <w:bookmarkStart w:id="395" w:name="_Toc112681708"/>
      <w:bookmarkStart w:id="396" w:name="_Toc14893"/>
      <w:bookmarkStart w:id="397" w:name="_Toc13989"/>
      <w:bookmarkStart w:id="398" w:name="_Toc21327"/>
      <w:bookmarkStart w:id="399" w:name="_Hlk112273910"/>
      <w:r>
        <w:rPr>
          <w:color w:val="auto"/>
          <w:highlight w:val="none"/>
          <w:lang w:bidi="ar"/>
        </w:rPr>
        <w:t>5.2</w:t>
      </w:r>
      <w:r>
        <w:rPr>
          <w:rFonts w:hint="eastAsia"/>
          <w:color w:val="auto"/>
          <w:highlight w:val="none"/>
          <w:lang w:bidi="ar"/>
        </w:rPr>
        <w:t>应急物资保障</w:t>
      </w:r>
      <w:bookmarkEnd w:id="395"/>
      <w:bookmarkEnd w:id="396"/>
      <w:bookmarkEnd w:id="397"/>
      <w:bookmarkEnd w:id="398"/>
    </w:p>
    <w:bookmarkEnd w:id="399"/>
    <w:p>
      <w:pPr>
        <w:pStyle w:val="17"/>
        <w:snapToGrid w:val="0"/>
        <w:spacing w:before="0" w:beforeAutospacing="0" w:after="0" w:afterAutospacing="0" w:line="560" w:lineRule="exact"/>
        <w:ind w:firstLine="560" w:firstLineChars="200"/>
        <w:jc w:val="both"/>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bidi="ar"/>
        </w:rPr>
        <w:t>街道按微型消防站要求配备相应的消防设备器材。</w:t>
      </w:r>
    </w:p>
    <w:p>
      <w:pPr>
        <w:spacing w:line="560" w:lineRule="exact"/>
        <w:ind w:left="3"/>
        <w:jc w:val="center"/>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 xml:space="preserve"> </w:t>
      </w:r>
    </w:p>
    <w:p>
      <w:pPr>
        <w:spacing w:line="560" w:lineRule="exact"/>
        <w:ind w:firstLine="1946" w:firstLineChars="695"/>
        <w:rPr>
          <w:rFonts w:ascii="仿宋" w:hAnsi="仿宋" w:eastAsia="仿宋" w:cs="仿宋"/>
          <w:color w:val="auto"/>
          <w:sz w:val="28"/>
          <w:szCs w:val="28"/>
          <w:highlight w:val="none"/>
          <w:lang w:bidi="ar"/>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ascii="仿宋" w:hAnsi="仿宋" w:eastAsia="仿宋" w:cs="仿宋"/>
          <w:color w:val="auto"/>
          <w:sz w:val="28"/>
          <w:szCs w:val="28"/>
          <w:highlight w:val="none"/>
          <w:lang w:bidi="ar"/>
        </w:rPr>
        <w:t xml:space="preserve"> </w:t>
      </w:r>
    </w:p>
    <w:p>
      <w:pPr>
        <w:pStyle w:val="3"/>
        <w:jc w:val="center"/>
        <w:rPr>
          <w:color w:val="auto"/>
          <w:highlight w:val="none"/>
        </w:rPr>
      </w:pPr>
      <w:bookmarkStart w:id="400" w:name="_Toc112270027"/>
      <w:bookmarkStart w:id="401" w:name="_Toc112269389"/>
      <w:bookmarkStart w:id="402" w:name="_Toc15370"/>
      <w:bookmarkStart w:id="403" w:name="_Toc12619"/>
      <w:bookmarkStart w:id="404" w:name="_Toc112681709"/>
      <w:r>
        <w:rPr>
          <w:rFonts w:hint="eastAsia"/>
          <w:color w:val="auto"/>
          <w:highlight w:val="none"/>
        </w:rPr>
        <w:t>第三章 拆房重特大突发事件专项应急预案</w:t>
      </w:r>
      <w:bookmarkEnd w:id="400"/>
      <w:bookmarkEnd w:id="401"/>
      <w:bookmarkEnd w:id="402"/>
      <w:bookmarkEnd w:id="403"/>
      <w:bookmarkEnd w:id="404"/>
    </w:p>
    <w:p>
      <w:pPr>
        <w:pStyle w:val="4"/>
        <w:rPr>
          <w:color w:val="auto"/>
          <w:highlight w:val="none"/>
        </w:rPr>
      </w:pPr>
      <w:bookmarkStart w:id="405" w:name="_Toc32107"/>
      <w:bookmarkStart w:id="406" w:name="_Toc8873"/>
      <w:bookmarkStart w:id="407" w:name="_Toc112681710"/>
      <w:bookmarkStart w:id="408" w:name="_Toc112270028"/>
      <w:bookmarkStart w:id="409" w:name="_Toc18774"/>
      <w:bookmarkStart w:id="410" w:name="_Hlk112273570"/>
      <w:r>
        <w:rPr>
          <w:color w:val="auto"/>
          <w:highlight w:val="none"/>
        </w:rPr>
        <w:t xml:space="preserve">1 </w:t>
      </w:r>
      <w:r>
        <w:rPr>
          <w:rFonts w:hint="eastAsia"/>
          <w:color w:val="auto"/>
          <w:highlight w:val="none"/>
        </w:rPr>
        <w:t>适用范围</w:t>
      </w:r>
      <w:bookmarkEnd w:id="405"/>
      <w:bookmarkEnd w:id="406"/>
      <w:bookmarkEnd w:id="407"/>
      <w:bookmarkEnd w:id="408"/>
      <w:bookmarkEnd w:id="409"/>
    </w:p>
    <w:p>
      <w:pPr>
        <w:pStyle w:val="5"/>
        <w:rPr>
          <w:rFonts w:ascii="楷体" w:hAnsi="楷体"/>
          <w:b/>
          <w:bCs w:val="0"/>
          <w:color w:val="auto"/>
          <w:highlight w:val="none"/>
          <w:lang w:bidi="ar"/>
        </w:rPr>
      </w:pPr>
      <w:bookmarkStart w:id="411" w:name="_Toc23710"/>
      <w:bookmarkStart w:id="412" w:name="_Toc13746"/>
      <w:bookmarkStart w:id="413" w:name="_Toc112681711"/>
      <w:bookmarkStart w:id="414" w:name="_Toc23535"/>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411"/>
      <w:bookmarkEnd w:id="412"/>
      <w:bookmarkEnd w:id="413"/>
      <w:bookmarkEnd w:id="414"/>
    </w:p>
    <w:bookmarkEnd w:id="410"/>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本预案适用于滨海路街道行政区域内发生的一次死亡（遇险）3人以上（含，下同），或者重伤10人以上，或经济损失300万以上，以及其它性质特别严重、社会影响重大的拆房安全突发事件应急救援工作。</w:t>
      </w:r>
    </w:p>
    <w:p>
      <w:pPr>
        <w:pStyle w:val="5"/>
        <w:rPr>
          <w:rFonts w:ascii="楷体" w:hAnsi="楷体"/>
          <w:b/>
          <w:bCs w:val="0"/>
          <w:color w:val="auto"/>
          <w:highlight w:val="none"/>
          <w:lang w:bidi="ar"/>
        </w:rPr>
      </w:pPr>
      <w:bookmarkStart w:id="415" w:name="_Toc2615"/>
      <w:bookmarkStart w:id="416" w:name="_Toc112681712"/>
      <w:bookmarkStart w:id="417" w:name="_Toc31719"/>
      <w:bookmarkStart w:id="418" w:name="_Toc3573"/>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415"/>
      <w:bookmarkEnd w:id="416"/>
      <w:bookmarkEnd w:id="417"/>
      <w:bookmarkEnd w:id="418"/>
    </w:p>
    <w:p>
      <w:pPr>
        <w:pStyle w:val="17"/>
        <w:snapToGrid w:val="0"/>
        <w:spacing w:line="560" w:lineRule="exact"/>
        <w:ind w:firstLine="640" w:firstLineChars="200"/>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（1）</w:t>
      </w:r>
      <w:r>
        <w:rPr>
          <w:rFonts w:ascii="仿宋_GB2312" w:hAnsi="仿宋" w:eastAsia="仿宋_GB2312" w:cs="仿宋"/>
          <w:color w:val="auto"/>
          <w:kern w:val="2"/>
          <w:sz w:val="32"/>
          <w:szCs w:val="32"/>
          <w:highlight w:val="none"/>
        </w:rPr>
        <w:t>因不了解旧房结构多样性，而出现人员事故年久失修的房屋很容易动一牵十，出现连锁反应。拆泥墙没有掌握要领，结果泥墙扑面而来，躲避不及，工人自己受伤。</w:t>
      </w:r>
    </w:p>
    <w:p>
      <w:pPr>
        <w:pStyle w:val="17"/>
        <w:snapToGrid w:val="0"/>
        <w:spacing w:line="560" w:lineRule="exact"/>
        <w:ind w:firstLine="640" w:firstLineChars="200"/>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（2）</w:t>
      </w:r>
      <w:r>
        <w:rPr>
          <w:rFonts w:ascii="仿宋_GB2312" w:hAnsi="仿宋" w:eastAsia="仿宋_GB2312" w:cs="仿宋"/>
          <w:color w:val="auto"/>
          <w:kern w:val="2"/>
          <w:sz w:val="32"/>
          <w:szCs w:val="32"/>
          <w:highlight w:val="none"/>
        </w:rPr>
        <w:t>在拆除临街房屋时</w:t>
      </w:r>
      <w:r>
        <w:rPr>
          <w:rFonts w:hint="eastAsia" w:ascii="仿宋_GB2312" w:hAnsi="仿宋" w:eastAsia="仿宋_GB2312" w:cs="仿宋"/>
          <w:color w:val="auto"/>
          <w:kern w:val="2"/>
          <w:sz w:val="32"/>
          <w:szCs w:val="32"/>
          <w:highlight w:val="none"/>
        </w:rPr>
        <w:t>，未设置警戒区域，</w:t>
      </w:r>
      <w:r>
        <w:rPr>
          <w:rFonts w:ascii="仿宋_GB2312" w:hAnsi="仿宋" w:eastAsia="仿宋_GB2312" w:cs="仿宋"/>
          <w:color w:val="auto"/>
          <w:kern w:val="2"/>
          <w:sz w:val="32"/>
          <w:szCs w:val="32"/>
          <w:highlight w:val="none"/>
        </w:rPr>
        <w:t>碎砖危及过往行人，有的还砸在人头上，致使行人受伤</w:t>
      </w:r>
      <w:r>
        <w:rPr>
          <w:rFonts w:hint="eastAsia" w:ascii="仿宋_GB2312" w:hAnsi="仿宋" w:eastAsia="仿宋_GB2312" w:cs="仿宋"/>
          <w:color w:val="auto"/>
          <w:kern w:val="2"/>
          <w:sz w:val="32"/>
          <w:szCs w:val="32"/>
          <w:highlight w:val="none"/>
        </w:rPr>
        <w:t>。</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（3）</w:t>
      </w:r>
      <w:r>
        <w:rPr>
          <w:rFonts w:ascii="仿宋_GB2312" w:hAnsi="仿宋" w:eastAsia="仿宋_GB2312" w:cs="仿宋"/>
          <w:color w:val="auto"/>
          <w:kern w:val="2"/>
          <w:sz w:val="32"/>
          <w:szCs w:val="32"/>
          <w:highlight w:val="none"/>
        </w:rPr>
        <w:t>由于电线、电视、电话网线没有及时迁移，拆房时砖块坠落砸断电线，造成电路短路，</w:t>
      </w:r>
      <w:r>
        <w:rPr>
          <w:rFonts w:hint="eastAsia" w:ascii="仿宋_GB2312" w:hAnsi="仿宋" w:eastAsia="仿宋_GB2312" w:cs="仿宋"/>
          <w:color w:val="auto"/>
          <w:kern w:val="2"/>
          <w:sz w:val="32"/>
          <w:szCs w:val="32"/>
          <w:highlight w:val="none"/>
        </w:rPr>
        <w:t>触电</w:t>
      </w:r>
      <w:r>
        <w:rPr>
          <w:rFonts w:ascii="仿宋_GB2312" w:hAnsi="仿宋" w:eastAsia="仿宋_GB2312" w:cs="仿宋"/>
          <w:color w:val="auto"/>
          <w:kern w:val="2"/>
          <w:sz w:val="32"/>
          <w:szCs w:val="32"/>
          <w:highlight w:val="none"/>
        </w:rPr>
        <w:t>危及生命财产</w:t>
      </w:r>
      <w:r>
        <w:rPr>
          <w:rFonts w:hint="eastAsia" w:ascii="仿宋_GB2312" w:hAnsi="仿宋" w:eastAsia="仿宋_GB2312" w:cs="仿宋"/>
          <w:color w:val="auto"/>
          <w:kern w:val="2"/>
          <w:sz w:val="32"/>
          <w:szCs w:val="32"/>
          <w:highlight w:val="none"/>
        </w:rPr>
        <w:t>。</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（4）施工</w:t>
      </w:r>
      <w:r>
        <w:rPr>
          <w:rFonts w:ascii="仿宋_GB2312" w:hAnsi="仿宋" w:eastAsia="仿宋_GB2312" w:cs="仿宋"/>
          <w:color w:val="auto"/>
          <w:kern w:val="2"/>
          <w:sz w:val="32"/>
          <w:szCs w:val="32"/>
          <w:highlight w:val="none"/>
        </w:rPr>
        <w:t>作业时违规，穿拖鞋，脚被铁钉扎，不戴安全帽，头被砖瓦所砸</w:t>
      </w:r>
      <w:r>
        <w:rPr>
          <w:rFonts w:hint="eastAsia" w:ascii="仿宋_GB2312" w:hAnsi="仿宋" w:eastAsia="仿宋_GB2312" w:cs="仿宋"/>
          <w:color w:val="auto"/>
          <w:kern w:val="2"/>
          <w:sz w:val="32"/>
          <w:szCs w:val="32"/>
          <w:highlight w:val="none"/>
        </w:rPr>
        <w:t>。</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（5）</w:t>
      </w:r>
      <w:r>
        <w:rPr>
          <w:rFonts w:ascii="仿宋_GB2312" w:hAnsi="仿宋" w:eastAsia="仿宋_GB2312" w:cs="仿宋"/>
          <w:color w:val="auto"/>
          <w:kern w:val="2"/>
          <w:sz w:val="32"/>
          <w:szCs w:val="32"/>
          <w:highlight w:val="none"/>
        </w:rPr>
        <w:t>作业队伍多次换班，工人不稳定，也容易出现安全事故从主观上看，拆屋承包人、作业工人缺乏建筑知识，对安全不重视，施工经验不足，操作不熟练，施工场地没有行之有效的安全措施。</w:t>
      </w:r>
    </w:p>
    <w:p>
      <w:pPr>
        <w:pStyle w:val="4"/>
        <w:rPr>
          <w:color w:val="auto"/>
          <w:highlight w:val="none"/>
        </w:rPr>
      </w:pPr>
      <w:bookmarkStart w:id="419" w:name="_Toc112681713"/>
      <w:bookmarkStart w:id="420" w:name="_Toc112270029"/>
      <w:bookmarkStart w:id="421" w:name="_Toc9804"/>
      <w:bookmarkStart w:id="422" w:name="_Toc15419"/>
      <w:bookmarkStart w:id="423" w:name="_Toc7396"/>
      <w:bookmarkStart w:id="424" w:name="_Hlk112273580"/>
      <w:r>
        <w:rPr>
          <w:color w:val="auto"/>
          <w:highlight w:val="none"/>
        </w:rPr>
        <w:t xml:space="preserve">2 </w:t>
      </w:r>
      <w:r>
        <w:rPr>
          <w:rFonts w:hint="eastAsia"/>
          <w:color w:val="auto"/>
          <w:highlight w:val="none"/>
        </w:rPr>
        <w:t>组织机构及职责</w:t>
      </w:r>
      <w:bookmarkEnd w:id="419"/>
      <w:bookmarkEnd w:id="420"/>
      <w:bookmarkEnd w:id="421"/>
      <w:bookmarkEnd w:id="422"/>
      <w:bookmarkEnd w:id="423"/>
    </w:p>
    <w:bookmarkEnd w:id="424"/>
    <w:p>
      <w:pPr>
        <w:pStyle w:val="5"/>
        <w:rPr>
          <w:rFonts w:ascii="楷体" w:hAnsi="楷体"/>
          <w:b/>
          <w:bCs w:val="0"/>
          <w:color w:val="auto"/>
          <w:highlight w:val="none"/>
          <w:lang w:bidi="ar"/>
        </w:rPr>
      </w:pPr>
      <w:bookmarkStart w:id="425" w:name="_Toc24243"/>
      <w:bookmarkStart w:id="426" w:name="_Toc2745"/>
      <w:bookmarkStart w:id="427" w:name="_Toc112681714"/>
      <w:bookmarkStart w:id="428" w:name="_Toc4109"/>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425"/>
      <w:bookmarkEnd w:id="426"/>
      <w:bookmarkEnd w:id="427"/>
      <w:bookmarkEnd w:id="428"/>
    </w:p>
    <w:p>
      <w:pPr>
        <w:ind w:firstLine="640" w:firstLineChars="200"/>
        <w:rPr>
          <w:rFonts w:ascii="仿宋" w:hAnsi="仿宋" w:eastAsia="仿宋" w:cs="仿宋"/>
          <w:color w:val="auto"/>
          <w:sz w:val="28"/>
          <w:szCs w:val="28"/>
          <w:highlight w:val="none"/>
          <w:lang w:bidi="ar"/>
        </w:rPr>
      </w:pPr>
      <w:r>
        <w:rPr>
          <w:rFonts w:hint="eastAsia" w:ascii="仿宋_GB2312" w:hAnsi="仿宋" w:eastAsia="仿宋_GB2312" w:cs="仿宋"/>
          <w:color w:val="auto"/>
          <w:sz w:val="32"/>
          <w:szCs w:val="32"/>
          <w:highlight w:val="none"/>
          <w:lang w:bidi="ar"/>
        </w:rPr>
        <w:t>成立拆房重特大突发事件应急救援领导小组（以下简称领导小组），</w:t>
      </w:r>
      <w:bookmarkStart w:id="429" w:name="_Hlk112784477"/>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中心办公室，是街道办突发事件应急工作指挥部的办事机构。</w:t>
      </w:r>
      <w:bookmarkEnd w:id="429"/>
      <w:r>
        <w:rPr>
          <w:rFonts w:hint="eastAsia" w:ascii="仿宋" w:hAnsi="仿宋" w:eastAsia="仿宋" w:cs="仿宋"/>
          <w:color w:val="auto"/>
          <w:sz w:val="32"/>
          <w:szCs w:val="32"/>
          <w:highlight w:val="none"/>
          <w:lang w:bidi="ar"/>
        </w:rPr>
        <w:t>总指挥由党工委书记王隆尧担任，副总指挥由办事处主任李金霖担任，</w:t>
      </w:r>
      <w:r>
        <w:rPr>
          <w:rFonts w:hint="eastAsia" w:ascii="仿宋_GB2312" w:hAnsi="仿宋" w:eastAsia="仿宋_GB2312" w:cs="仿宋"/>
          <w:color w:val="auto"/>
          <w:sz w:val="32"/>
          <w:szCs w:val="32"/>
          <w:highlight w:val="none"/>
          <w:lang w:bidi="ar"/>
        </w:rPr>
        <w:t>领导小组其他成员由办事处相关科室及突发事件发生地村（居）主要负责人组成。主要职责是按照街道应急救援指挥部的指示：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（1）启动本预案；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（2）对应急救援工作实施具体指挥和部署，制定应急救援处置方案，并对应急救援工作中发生的争议采取紧急处理措施；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（3）协助上级有关部门初步确认突发事件原因，并报告街道应急救援指挥部；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（4）积极配合上级有关部门调查处理突发事件及善后工作；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（5）完成街道应急救援指挥部交办的其他任务。</w:t>
      </w:r>
    </w:p>
    <w:p>
      <w:pPr>
        <w:pStyle w:val="5"/>
        <w:rPr>
          <w:rFonts w:ascii="楷体" w:hAnsi="楷体"/>
          <w:b/>
          <w:bCs w:val="0"/>
          <w:color w:val="auto"/>
          <w:highlight w:val="none"/>
          <w:lang w:bidi="ar"/>
        </w:rPr>
      </w:pPr>
      <w:bookmarkStart w:id="430" w:name="_Toc14336"/>
      <w:bookmarkStart w:id="431" w:name="_Toc29858"/>
      <w:bookmarkStart w:id="432" w:name="_Toc112681715"/>
      <w:bookmarkStart w:id="433" w:name="_Toc29373"/>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430"/>
      <w:bookmarkEnd w:id="431"/>
      <w:bookmarkEnd w:id="432"/>
      <w:bookmarkEnd w:id="43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领导小组下设办公室、警戒保卫组、抢险救灾组、医疗救护组、后勤保障组等五个小组，具体人员组成与职责如下：</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2.2.1办公室组成与职责</w:t>
      </w:r>
    </w:p>
    <w:p>
      <w:pPr>
        <w:ind w:firstLine="640" w:firstLineChars="200"/>
        <w:rPr>
          <w:rFonts w:ascii="仿宋_GB2312" w:hAnsi="仿宋" w:eastAsia="仿宋_GB2312" w:cs="仿宋"/>
          <w:color w:val="auto"/>
          <w:sz w:val="32"/>
          <w:szCs w:val="32"/>
          <w:highlight w:val="none"/>
        </w:rPr>
      </w:pP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（1）在街道应急救援指挥部和拆房重特大突发事件应急救援领导小组的统一指挥下，具体开展应急救援工作；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（2）制定应急预案，并定期组织演练，根据情况及时对应急预案进行调整、修订和补充；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（3）根据突发事件灾害情况，组织、疏散人员和物资；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（4）配合上级部门进行突发事件调查处理工作；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（5）做好稳定社会秩序和伤亡人员的善后处理工作；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（6）将突发事件的原因、责任及处理意见整理上报街道应急救援指挥部；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（7）完成领导小组交办的其他工作。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2.2.2警戒保卫组人员组成及职责。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警戒保卫组设在街道综治办，</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（1）负责辖区内重特大安全突发事件的现场救援、应急处置和预防并制止各种破坏活动；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（2）负责发生突发事件区域的安全保卫、治安管理和交通疏导管制；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（3）组织疏散、撤离或者采取其他措施保护危险区域内的相关人员和现场周围人群；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（4）负责对突发事件直接责任人的监控和逃逸人员的追捕；</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（5）负责确定突发事件伤亡人数以及伤亡人员的姓名、身份；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（6）参加相关突发事件的调查处理工作。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2.2.3抢险救灾组人员组成及职责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抢险救灾组设在街道武装部，</w:t>
      </w:r>
      <w:r>
        <w:rPr>
          <w:rFonts w:hint="eastAsia" w:ascii="仿宋_GB2312" w:hAnsi="仿宋_GB2312" w:eastAsia="仿宋_GB2312"/>
          <w:color w:val="auto"/>
          <w:sz w:val="32"/>
          <w:szCs w:val="32"/>
          <w:highlight w:val="none"/>
        </w:rPr>
        <w:t>组长由武装部部长王文涛担任，成员由楚海元、赵晓峻组成，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（1）执行应急救援领导小组的命令进行应急救援；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（2）配合公安、消防部门的抢险救灾救援行动，进行现场抢险救灾、伤员救治及转送工作；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（4）妥善保存现场重要痕迹、物证，及时反馈突发事件现场信息，并向应急救援领导小组报告，如来不及报告，可先行处置后报告；</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（5）执行领导小组交办的其它事项。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2.2.4医疗救护组人员组成与职责</w:t>
      </w:r>
    </w:p>
    <w:p>
      <w:pPr>
        <w:ind w:firstLine="640" w:firstLineChars="200"/>
        <w:rPr>
          <w:rFonts w:ascii="仿宋_GB2312" w:hAnsi="仿宋_GB2312" w:eastAsia="仿宋_GB2312"/>
          <w:color w:val="auto"/>
          <w:sz w:val="32"/>
          <w:szCs w:val="32"/>
          <w:highlight w:val="none"/>
        </w:rPr>
      </w:pPr>
      <w:r>
        <w:rPr>
          <w:rFonts w:hint="eastAsia" w:ascii="仿宋_GB2312" w:hAnsi="仿宋" w:eastAsia="仿宋_GB2312" w:cs="仿宋"/>
          <w:color w:val="auto"/>
          <w:sz w:val="32"/>
          <w:szCs w:val="32"/>
          <w:highlight w:val="none"/>
          <w:lang w:bidi="ar"/>
        </w:rPr>
        <w:t>医疗救护组设在街道社会事务办，</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（1）负责组织医疗卫生应急救援队伍，提供医疗保障。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（2）负责进出突发事件警戒区域人员的洗消工作。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（3）负责突发事件中受伤人员的救护工作。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2.2.5后勤保障组人员组成及职责。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后勤保障组设在街道党政办公室，</w:t>
      </w:r>
      <w:bookmarkStart w:id="434" w:name="_Hlk112784668"/>
      <w:r>
        <w:rPr>
          <w:rFonts w:hint="eastAsia" w:ascii="仿宋_GB2312" w:hAnsi="仿宋_GB2312" w:eastAsia="仿宋_GB2312"/>
          <w:color w:val="auto"/>
          <w:sz w:val="32"/>
          <w:szCs w:val="32"/>
          <w:highlight w:val="none"/>
        </w:rPr>
        <w:t>组长由综合治理中心主任贺鹏担任，成员由丁钱福、王子敏组成，</w:t>
      </w:r>
      <w:bookmarkEnd w:id="434"/>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（4）做好应急处理的综合协调工作。</w:t>
      </w:r>
    </w:p>
    <w:p>
      <w:pPr>
        <w:pStyle w:val="4"/>
        <w:rPr>
          <w:rFonts w:ascii="黑体" w:hAnsi="黑体"/>
          <w:color w:val="auto"/>
          <w:highlight w:val="none"/>
        </w:rPr>
      </w:pPr>
      <w:bookmarkStart w:id="435" w:name="_Toc944"/>
      <w:bookmarkStart w:id="436" w:name="_Toc25066"/>
      <w:bookmarkStart w:id="437" w:name="_Toc112681716"/>
      <w:bookmarkStart w:id="438" w:name="_Toc29428"/>
      <w:bookmarkStart w:id="439" w:name="_Hlk112273735"/>
      <w:r>
        <w:rPr>
          <w:rFonts w:ascii="黑体" w:hAnsi="黑体"/>
          <w:color w:val="auto"/>
          <w:highlight w:val="none"/>
        </w:rPr>
        <w:t xml:space="preserve">3 </w:t>
      </w:r>
      <w:r>
        <w:rPr>
          <w:rFonts w:hint="eastAsia" w:ascii="黑体" w:hAnsi="黑体"/>
          <w:color w:val="auto"/>
          <w:highlight w:val="none"/>
        </w:rPr>
        <w:t>响应启动</w:t>
      </w:r>
      <w:bookmarkEnd w:id="435"/>
      <w:bookmarkEnd w:id="436"/>
      <w:bookmarkEnd w:id="437"/>
      <w:bookmarkEnd w:id="438"/>
    </w:p>
    <w:bookmarkEnd w:id="439"/>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440" w:name="_Toc31140"/>
      <w:bookmarkStart w:id="441" w:name="_Toc16990"/>
      <w:bookmarkStart w:id="442" w:name="_Toc31524"/>
      <w:bookmarkStart w:id="443" w:name="_Toc112681717"/>
      <w:bookmarkStart w:id="444" w:name="_Hlk112273765"/>
      <w:r>
        <w:rPr>
          <w:rFonts w:ascii="黑体" w:hAnsi="黑体"/>
          <w:color w:val="auto"/>
          <w:highlight w:val="none"/>
        </w:rPr>
        <w:t xml:space="preserve">4 </w:t>
      </w:r>
      <w:r>
        <w:rPr>
          <w:rFonts w:hint="eastAsia" w:ascii="黑体" w:hAnsi="黑体"/>
          <w:color w:val="auto"/>
          <w:highlight w:val="none"/>
        </w:rPr>
        <w:t>处置措施</w:t>
      </w:r>
      <w:bookmarkEnd w:id="440"/>
      <w:bookmarkEnd w:id="441"/>
      <w:bookmarkEnd w:id="442"/>
      <w:bookmarkEnd w:id="443"/>
    </w:p>
    <w:bookmarkEnd w:id="444"/>
    <w:p>
      <w:pPr>
        <w:pStyle w:val="5"/>
        <w:rPr>
          <w:rFonts w:ascii="楷体" w:hAnsi="楷体"/>
          <w:bCs w:val="0"/>
          <w:color w:val="auto"/>
          <w:highlight w:val="none"/>
          <w:lang w:bidi="ar"/>
        </w:rPr>
      </w:pPr>
      <w:bookmarkStart w:id="445" w:name="_Toc8549"/>
      <w:bookmarkStart w:id="446" w:name="_Toc18753"/>
      <w:bookmarkStart w:id="447" w:name="_Toc112681718"/>
      <w:bookmarkStart w:id="448" w:name="_Toc12769"/>
      <w:r>
        <w:rPr>
          <w:rFonts w:hint="eastAsia" w:ascii="楷体" w:hAnsi="楷体"/>
          <w:bCs w:val="0"/>
          <w:color w:val="auto"/>
          <w:highlight w:val="none"/>
          <w:lang w:bidi="ar"/>
        </w:rPr>
        <w:t>4</w:t>
      </w:r>
      <w:r>
        <w:rPr>
          <w:rFonts w:ascii="楷体" w:hAnsi="楷体"/>
          <w:bCs w:val="0"/>
          <w:color w:val="auto"/>
          <w:highlight w:val="none"/>
          <w:lang w:bidi="ar"/>
        </w:rPr>
        <w:t>.1</w:t>
      </w:r>
      <w:r>
        <w:rPr>
          <w:rFonts w:hint="eastAsia" w:ascii="楷体" w:hAnsi="楷体"/>
          <w:bCs w:val="0"/>
          <w:color w:val="auto"/>
          <w:highlight w:val="none"/>
          <w:lang w:bidi="ar"/>
        </w:rPr>
        <w:t>突发事件报告</w:t>
      </w:r>
      <w:bookmarkEnd w:id="445"/>
      <w:bookmarkEnd w:id="446"/>
      <w:bookmarkEnd w:id="447"/>
      <w:bookmarkEnd w:id="44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4.1.1</w:t>
      </w: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规划建设服务中心6898034）。街道党政办公室和街道规划建设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4.1.2</w:t>
      </w: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5"/>
        <w:rPr>
          <w:rFonts w:ascii="楷体" w:hAnsi="楷体"/>
          <w:bCs w:val="0"/>
          <w:color w:val="auto"/>
          <w:highlight w:val="none"/>
          <w:lang w:bidi="ar"/>
        </w:rPr>
      </w:pPr>
      <w:bookmarkStart w:id="449" w:name="_Toc13156"/>
      <w:bookmarkStart w:id="450" w:name="_Toc15709"/>
      <w:bookmarkStart w:id="451" w:name="_Toc112681719"/>
      <w:bookmarkStart w:id="452" w:name="_Toc22908"/>
      <w:r>
        <w:rPr>
          <w:rFonts w:hint="eastAsia" w:ascii="楷体" w:hAnsi="楷体"/>
          <w:bCs w:val="0"/>
          <w:color w:val="auto"/>
          <w:highlight w:val="none"/>
          <w:lang w:bidi="ar"/>
        </w:rPr>
        <w:t>4</w:t>
      </w:r>
      <w:r>
        <w:rPr>
          <w:rFonts w:ascii="楷体" w:hAnsi="楷体"/>
          <w:bCs w:val="0"/>
          <w:color w:val="auto"/>
          <w:highlight w:val="none"/>
          <w:lang w:bidi="ar"/>
        </w:rPr>
        <w:t>.2</w:t>
      </w:r>
      <w:r>
        <w:rPr>
          <w:rFonts w:hint="eastAsia" w:ascii="楷体" w:hAnsi="楷体"/>
          <w:bCs w:val="0"/>
          <w:color w:val="auto"/>
          <w:highlight w:val="none"/>
          <w:lang w:bidi="ar"/>
        </w:rPr>
        <w:t>现场保护</w:t>
      </w:r>
      <w:bookmarkEnd w:id="449"/>
      <w:bookmarkEnd w:id="450"/>
      <w:bookmarkEnd w:id="451"/>
      <w:bookmarkEnd w:id="45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突发事件单位必须严格保护突发事件现场；当地公安部门应迅速赶赴突发事件现场，搞好现场保护，维护现场治安和交通秩序。</w:t>
      </w:r>
    </w:p>
    <w:p>
      <w:pPr>
        <w:pStyle w:val="5"/>
        <w:rPr>
          <w:rFonts w:ascii="楷体" w:hAnsi="楷体"/>
          <w:bCs w:val="0"/>
          <w:color w:val="auto"/>
          <w:highlight w:val="none"/>
          <w:lang w:bidi="ar"/>
        </w:rPr>
      </w:pPr>
      <w:bookmarkStart w:id="453" w:name="_Toc9985"/>
      <w:bookmarkStart w:id="454" w:name="_Toc112681720"/>
      <w:bookmarkStart w:id="455" w:name="_Toc7691"/>
      <w:bookmarkStart w:id="456" w:name="_Toc32406"/>
      <w:r>
        <w:rPr>
          <w:rFonts w:hint="eastAsia" w:ascii="楷体" w:hAnsi="楷体"/>
          <w:bCs w:val="0"/>
          <w:color w:val="auto"/>
          <w:highlight w:val="none"/>
          <w:lang w:bidi="ar"/>
        </w:rPr>
        <w:t>4</w:t>
      </w:r>
      <w:r>
        <w:rPr>
          <w:rFonts w:ascii="楷体" w:hAnsi="楷体"/>
          <w:bCs w:val="0"/>
          <w:color w:val="auto"/>
          <w:highlight w:val="none"/>
          <w:lang w:bidi="ar"/>
        </w:rPr>
        <w:t>.3</w:t>
      </w:r>
      <w:r>
        <w:rPr>
          <w:rFonts w:hint="eastAsia" w:ascii="楷体" w:hAnsi="楷体"/>
          <w:bCs w:val="0"/>
          <w:color w:val="auto"/>
          <w:highlight w:val="none"/>
          <w:lang w:bidi="ar"/>
        </w:rPr>
        <w:t>应急救援</w:t>
      </w:r>
      <w:bookmarkEnd w:id="453"/>
      <w:bookmarkEnd w:id="454"/>
      <w:bookmarkEnd w:id="455"/>
      <w:bookmarkEnd w:id="45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（1）救援人员进入突发事件区域应2－3人为一组，随时保持通讯联系。同时做好自身防护，避免发生伤亡。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（2）突发事件抢险应尽可能与突发事件单位协同作战，与公安、消防、医疗急救等专业队伍协调行动。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（3）现场医疗急救按照先救命后治伤、先重伤后轻伤、先复苏后固定、先止血后包扎、先救治后搬运的原则，对伤员实行一人一卡，避免危重伤员的多次转院；妥善处理好伤员的污染衣物，防止继发性损害。</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（4）组织人员撤离现场时，要指导群众做好个人防护，向上风向（避免横穿危险区域）快速转移至安全区域。</w:t>
      </w:r>
    </w:p>
    <w:p>
      <w:pPr>
        <w:pStyle w:val="5"/>
        <w:rPr>
          <w:rFonts w:ascii="楷体" w:hAnsi="楷体"/>
          <w:bCs w:val="0"/>
          <w:color w:val="auto"/>
          <w:highlight w:val="none"/>
          <w:lang w:bidi="ar"/>
        </w:rPr>
      </w:pPr>
      <w:bookmarkStart w:id="457" w:name="_Toc3004"/>
      <w:bookmarkStart w:id="458" w:name="_Toc32089"/>
      <w:bookmarkStart w:id="459" w:name="_Toc112681721"/>
      <w:bookmarkStart w:id="460" w:name="_Toc12948"/>
      <w:r>
        <w:rPr>
          <w:rFonts w:hint="eastAsia" w:ascii="楷体" w:hAnsi="楷体"/>
          <w:bCs w:val="0"/>
          <w:color w:val="auto"/>
          <w:highlight w:val="none"/>
          <w:lang w:bidi="ar"/>
        </w:rPr>
        <w:t>4</w:t>
      </w:r>
      <w:r>
        <w:rPr>
          <w:rFonts w:ascii="楷体" w:hAnsi="楷体"/>
          <w:bCs w:val="0"/>
          <w:color w:val="auto"/>
          <w:highlight w:val="none"/>
          <w:lang w:bidi="ar"/>
        </w:rPr>
        <w:t>.4</w:t>
      </w:r>
      <w:r>
        <w:rPr>
          <w:rFonts w:hint="eastAsia" w:ascii="楷体" w:hAnsi="楷体"/>
          <w:bCs w:val="0"/>
          <w:color w:val="auto"/>
          <w:highlight w:val="none"/>
          <w:lang w:bidi="ar"/>
        </w:rPr>
        <w:t>应急救援程序</w:t>
      </w:r>
      <w:bookmarkEnd w:id="457"/>
      <w:bookmarkEnd w:id="458"/>
      <w:bookmarkEnd w:id="459"/>
      <w:bookmarkEnd w:id="46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4.4.1</w:t>
      </w:r>
      <w:r>
        <w:rPr>
          <w:rFonts w:hint="eastAsia" w:ascii="仿宋_GB2312" w:hAnsi="仿宋" w:eastAsia="仿宋_GB2312" w:cs="仿宋"/>
          <w:color w:val="auto"/>
          <w:kern w:val="2"/>
          <w:sz w:val="32"/>
          <w:szCs w:val="32"/>
          <w:highlight w:val="none"/>
          <w:lang w:bidi="ar"/>
        </w:rPr>
        <w:t>建立警戒区。由警戒保卫组对突发事件现场及周边环境进行侦察检测，为突发事件处置划定警戒范围建立警戒区，并在通往突发事件现场的主要干道上实行交通管制。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4.4.2</w:t>
      </w:r>
      <w:r>
        <w:rPr>
          <w:rFonts w:hint="eastAsia" w:ascii="仿宋_GB2312" w:hAnsi="仿宋" w:eastAsia="仿宋_GB2312" w:cs="仿宋"/>
          <w:color w:val="auto"/>
          <w:kern w:val="2"/>
          <w:sz w:val="32"/>
          <w:szCs w:val="32"/>
          <w:highlight w:val="none"/>
          <w:lang w:bidi="ar"/>
        </w:rPr>
        <w:t>紧急疏散。由警戒保卫组指导、组织群众采取各种措施，迅速撤离出危险区域或可能受到危害的区域，同时做好自救与互救工作。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4.4.3</w:t>
      </w:r>
      <w:r>
        <w:rPr>
          <w:rFonts w:hint="eastAsia" w:ascii="仿宋_GB2312" w:hAnsi="仿宋" w:eastAsia="仿宋_GB2312" w:cs="仿宋"/>
          <w:color w:val="auto"/>
          <w:kern w:val="2"/>
          <w:sz w:val="32"/>
          <w:szCs w:val="32"/>
          <w:highlight w:val="none"/>
          <w:lang w:bidi="ar"/>
        </w:rPr>
        <w:t>人员抢救。由抢险救灾组组织人员抢救突发事件现场人员脱离突发事件现场，由医疗救护组对受伤人员进行救护。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4.4.4</w:t>
      </w:r>
      <w:r>
        <w:rPr>
          <w:rFonts w:hint="eastAsia" w:ascii="仿宋_GB2312" w:hAnsi="仿宋" w:eastAsia="仿宋_GB2312" w:cs="仿宋"/>
          <w:color w:val="auto"/>
          <w:kern w:val="2"/>
          <w:sz w:val="32"/>
          <w:szCs w:val="32"/>
          <w:highlight w:val="none"/>
          <w:lang w:bidi="ar"/>
        </w:rPr>
        <w:t>危险控制与消除。由抢险救灾组根据突发事件具体情况，制定处置方案，监控潜在险情并及时消除，尽快组织工程抢险队与技术专家及时救援，控制突发事件继续扩大，对险情进行控制与消除。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4.4.5</w:t>
      </w:r>
      <w:r>
        <w:rPr>
          <w:rFonts w:hint="eastAsia" w:ascii="仿宋_GB2312" w:hAnsi="仿宋" w:eastAsia="仿宋_GB2312" w:cs="仿宋"/>
          <w:color w:val="auto"/>
          <w:kern w:val="2"/>
          <w:sz w:val="32"/>
          <w:szCs w:val="32"/>
          <w:highlight w:val="none"/>
          <w:lang w:bidi="ar"/>
        </w:rPr>
        <w:t>清理突发事件现场。清点人员和器材。</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4.4.6</w:t>
      </w:r>
      <w:r>
        <w:rPr>
          <w:rFonts w:hint="eastAsia" w:ascii="仿宋_GB2312" w:hAnsi="仿宋" w:eastAsia="仿宋_GB2312" w:cs="仿宋"/>
          <w:color w:val="auto"/>
          <w:kern w:val="2"/>
          <w:sz w:val="32"/>
          <w:szCs w:val="32"/>
          <w:highlight w:val="none"/>
          <w:lang w:bidi="ar"/>
        </w:rPr>
        <w:t>结束突发事件救援工作。由领导小组根据街道应急救援指挥部指挥的决定，结束救援行动，组织有关人员撤离突发事件现场。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4.4.7</w:t>
      </w:r>
      <w:r>
        <w:rPr>
          <w:rFonts w:hint="eastAsia" w:ascii="仿宋_GB2312" w:hAnsi="仿宋" w:eastAsia="仿宋_GB2312" w:cs="仿宋"/>
          <w:color w:val="auto"/>
          <w:kern w:val="2"/>
          <w:sz w:val="32"/>
          <w:szCs w:val="32"/>
          <w:highlight w:val="none"/>
          <w:lang w:bidi="ar"/>
        </w:rPr>
        <w:t>协助、配合上级有关部门调查处理突发事件。</w:t>
      </w:r>
    </w:p>
    <w:p>
      <w:pPr>
        <w:pStyle w:val="4"/>
        <w:rPr>
          <w:rFonts w:ascii="黑体" w:hAnsi="黑体"/>
          <w:color w:val="auto"/>
          <w:highlight w:val="none"/>
        </w:rPr>
      </w:pPr>
      <w:bookmarkStart w:id="461" w:name="_Toc112270032"/>
      <w:bookmarkStart w:id="462" w:name="_Toc18540"/>
      <w:bookmarkStart w:id="463" w:name="_Toc26314"/>
      <w:bookmarkStart w:id="464" w:name="_Toc29773"/>
      <w:bookmarkStart w:id="465" w:name="_Toc112681722"/>
      <w:r>
        <w:rPr>
          <w:rFonts w:hint="eastAsia" w:ascii="黑体" w:hAnsi="黑体"/>
          <w:color w:val="auto"/>
          <w:highlight w:val="none"/>
        </w:rPr>
        <w:t>5 保障措施</w:t>
      </w:r>
      <w:bookmarkEnd w:id="461"/>
      <w:bookmarkEnd w:id="462"/>
      <w:bookmarkEnd w:id="463"/>
      <w:bookmarkEnd w:id="464"/>
      <w:bookmarkEnd w:id="465"/>
    </w:p>
    <w:p>
      <w:pPr>
        <w:pStyle w:val="5"/>
        <w:rPr>
          <w:rFonts w:ascii="楷体" w:hAnsi="楷体"/>
          <w:bCs w:val="0"/>
          <w:color w:val="auto"/>
          <w:highlight w:val="none"/>
          <w:lang w:bidi="ar"/>
        </w:rPr>
      </w:pPr>
      <w:bookmarkStart w:id="466" w:name="_Toc12114"/>
      <w:bookmarkStart w:id="467" w:name="_Toc112681723"/>
      <w:bookmarkStart w:id="468" w:name="_Toc22973"/>
      <w:bookmarkStart w:id="469" w:name="_Toc15719"/>
      <w:r>
        <w:rPr>
          <w:rFonts w:ascii="楷体" w:hAnsi="楷体"/>
          <w:bCs w:val="0"/>
          <w:color w:val="auto"/>
          <w:highlight w:val="none"/>
          <w:lang w:bidi="ar"/>
        </w:rPr>
        <w:t>5.1</w:t>
      </w:r>
      <w:r>
        <w:rPr>
          <w:rFonts w:hint="eastAsia" w:ascii="楷体" w:hAnsi="楷体"/>
          <w:bCs w:val="0"/>
          <w:color w:val="auto"/>
          <w:highlight w:val="none"/>
          <w:lang w:bidi="ar"/>
        </w:rPr>
        <w:t>突发事件应急救援队伍保障</w:t>
      </w:r>
      <w:bookmarkEnd w:id="466"/>
      <w:bookmarkEnd w:id="467"/>
      <w:bookmarkEnd w:id="468"/>
      <w:bookmarkEnd w:id="46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本辖区的消防救援组织是拆房重特大事故应急救援的第一力量，辖区外的其他消防部队为第一增援力量，其他县市区的消防部队为第二增援力量。由消防部门统一调度、指挥，协助火灾扑救行动。</w:t>
      </w:r>
    </w:p>
    <w:p>
      <w:pPr>
        <w:pStyle w:val="5"/>
        <w:rPr>
          <w:rFonts w:ascii="楷体" w:hAnsi="楷体"/>
          <w:bCs w:val="0"/>
          <w:color w:val="auto"/>
          <w:highlight w:val="none"/>
          <w:lang w:bidi="ar"/>
        </w:rPr>
      </w:pPr>
      <w:bookmarkStart w:id="470" w:name="_Toc295"/>
      <w:bookmarkStart w:id="471" w:name="_Toc1449"/>
      <w:bookmarkStart w:id="472" w:name="_Toc10317"/>
      <w:bookmarkStart w:id="473" w:name="_Toc112681724"/>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470"/>
      <w:bookmarkEnd w:id="471"/>
      <w:bookmarkEnd w:id="472"/>
      <w:bookmarkEnd w:id="47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街道消防救援组织配备相应的生命探测仪、钢筋切割锯等。</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jc w:val="center"/>
        <w:outlineLvl w:val="0"/>
        <w:rPr>
          <w:color w:val="auto"/>
          <w:highlight w:val="none"/>
        </w:rPr>
      </w:pPr>
      <w:bookmarkStart w:id="474" w:name="_Toc112681725"/>
      <w:bookmarkStart w:id="475" w:name="_Toc112270033"/>
      <w:bookmarkStart w:id="476" w:name="_Toc112269390"/>
      <w:bookmarkStart w:id="477" w:name="_Toc11453"/>
      <w:bookmarkStart w:id="478" w:name="_Toc7657"/>
      <w:r>
        <w:rPr>
          <w:rFonts w:hint="eastAsia"/>
          <w:color w:val="auto"/>
          <w:highlight w:val="none"/>
        </w:rPr>
        <w:t>第四章 地震专项应急预案</w:t>
      </w:r>
      <w:bookmarkEnd w:id="474"/>
      <w:bookmarkEnd w:id="475"/>
      <w:bookmarkEnd w:id="476"/>
      <w:bookmarkEnd w:id="477"/>
      <w:bookmarkEnd w:id="478"/>
    </w:p>
    <w:p>
      <w:pPr>
        <w:pStyle w:val="4"/>
        <w:rPr>
          <w:rFonts w:ascii="黑体" w:hAnsi="黑体"/>
          <w:color w:val="auto"/>
          <w:highlight w:val="none"/>
        </w:rPr>
      </w:pPr>
      <w:bookmarkStart w:id="479" w:name="_Toc16"/>
      <w:bookmarkStart w:id="480" w:name="_Toc3411"/>
      <w:bookmarkStart w:id="481" w:name="_Toc112681726"/>
      <w:bookmarkStart w:id="482" w:name="_Toc18359"/>
      <w:r>
        <w:rPr>
          <w:rFonts w:ascii="黑体" w:hAnsi="黑体"/>
          <w:color w:val="auto"/>
          <w:highlight w:val="none"/>
        </w:rPr>
        <w:t xml:space="preserve">1 </w:t>
      </w:r>
      <w:r>
        <w:rPr>
          <w:rFonts w:hint="eastAsia" w:ascii="黑体" w:hAnsi="黑体"/>
          <w:color w:val="auto"/>
          <w:highlight w:val="none"/>
        </w:rPr>
        <w:t>适用范围及危险性分析</w:t>
      </w:r>
      <w:bookmarkEnd w:id="479"/>
      <w:bookmarkEnd w:id="480"/>
      <w:bookmarkEnd w:id="481"/>
      <w:bookmarkEnd w:id="482"/>
    </w:p>
    <w:p>
      <w:pPr>
        <w:pStyle w:val="5"/>
        <w:rPr>
          <w:rFonts w:ascii="楷体" w:hAnsi="楷体"/>
          <w:b/>
          <w:bCs w:val="0"/>
          <w:color w:val="auto"/>
          <w:highlight w:val="none"/>
          <w:lang w:bidi="ar"/>
        </w:rPr>
      </w:pPr>
      <w:bookmarkStart w:id="483" w:name="_Toc21663"/>
      <w:bookmarkStart w:id="484" w:name="_Toc112681727"/>
      <w:bookmarkStart w:id="485" w:name="_Toc7380"/>
      <w:bookmarkStart w:id="486" w:name="_Toc7942"/>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483"/>
      <w:bookmarkEnd w:id="484"/>
      <w:bookmarkEnd w:id="485"/>
      <w:bookmarkEnd w:id="48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本预案适用于在滨海路街道行政区域内的陆地、海域发生的地震灾害事件（含有感地震事件）的应急处置。</w:t>
      </w:r>
    </w:p>
    <w:p>
      <w:pPr>
        <w:pStyle w:val="5"/>
        <w:rPr>
          <w:rFonts w:ascii="楷体" w:hAnsi="楷体"/>
          <w:b/>
          <w:bCs w:val="0"/>
          <w:color w:val="auto"/>
          <w:highlight w:val="none"/>
          <w:lang w:bidi="ar"/>
        </w:rPr>
      </w:pPr>
      <w:bookmarkStart w:id="487" w:name="_Toc10683"/>
      <w:bookmarkStart w:id="488" w:name="_Toc12975"/>
      <w:bookmarkStart w:id="489" w:name="_Toc112681728"/>
      <w:bookmarkStart w:id="490" w:name="_Toc26065"/>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487"/>
      <w:bookmarkEnd w:id="488"/>
      <w:bookmarkEnd w:id="489"/>
      <w:bookmarkEnd w:id="49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ascii="仿宋_GB2312" w:hAnsi="仿宋" w:eastAsia="仿宋_GB2312" w:cs="仿宋"/>
          <w:color w:val="auto"/>
          <w:kern w:val="2"/>
          <w:sz w:val="32"/>
          <w:szCs w:val="32"/>
          <w:highlight w:val="none"/>
          <w:lang w:bidi="ar"/>
        </w:rPr>
        <w:t>对</w:t>
      </w:r>
      <w:r>
        <w:rPr>
          <w:color w:val="auto"/>
          <w:highlight w:val="none"/>
        </w:rPr>
        <w:fldChar w:fldCharType="begin"/>
      </w:r>
      <w:r>
        <w:rPr>
          <w:color w:val="auto"/>
          <w:highlight w:val="none"/>
        </w:rPr>
        <w:instrText xml:space="preserve"> HYPERLINK "https://upimg.baike.so.com/doc/6117178-6330320.html" \t "_blank" </w:instrText>
      </w:r>
      <w:r>
        <w:rPr>
          <w:color w:val="auto"/>
          <w:highlight w:val="none"/>
        </w:rPr>
        <w:fldChar w:fldCharType="separate"/>
      </w:r>
      <w:r>
        <w:rPr>
          <w:rFonts w:ascii="仿宋_GB2312" w:hAnsi="仿宋" w:eastAsia="仿宋_GB2312" w:cs="仿宋"/>
          <w:color w:val="auto"/>
          <w:kern w:val="2"/>
          <w:sz w:val="32"/>
          <w:szCs w:val="32"/>
          <w:highlight w:val="none"/>
          <w:lang w:bidi="ar"/>
        </w:rPr>
        <w:t>工程建设</w:t>
      </w:r>
      <w:r>
        <w:rPr>
          <w:rFonts w:ascii="仿宋_GB2312" w:hAnsi="仿宋" w:eastAsia="仿宋_GB2312" w:cs="仿宋"/>
          <w:color w:val="auto"/>
          <w:kern w:val="2"/>
          <w:sz w:val="32"/>
          <w:szCs w:val="32"/>
          <w:highlight w:val="none"/>
          <w:lang w:bidi="ar"/>
        </w:rPr>
        <w:fldChar w:fldCharType="end"/>
      </w:r>
      <w:r>
        <w:rPr>
          <w:rFonts w:ascii="仿宋_GB2312" w:hAnsi="仿宋" w:eastAsia="仿宋_GB2312" w:cs="仿宋"/>
          <w:color w:val="auto"/>
          <w:kern w:val="2"/>
          <w:sz w:val="32"/>
          <w:szCs w:val="32"/>
          <w:highlight w:val="none"/>
          <w:lang w:bidi="ar"/>
        </w:rPr>
        <w:t>场地可能遭受到的地震影响程度作出科学评价的工作。该项工作</w:t>
      </w:r>
      <w:r>
        <w:rPr>
          <w:rFonts w:hint="eastAsia" w:ascii="仿宋_GB2312" w:hAnsi="仿宋" w:eastAsia="仿宋_GB2312" w:cs="仿宋"/>
          <w:color w:val="auto"/>
          <w:kern w:val="2"/>
          <w:sz w:val="32"/>
          <w:szCs w:val="32"/>
          <w:highlight w:val="none"/>
          <w:lang w:bidi="ar"/>
        </w:rPr>
        <w:t>是</w:t>
      </w:r>
      <w:r>
        <w:rPr>
          <w:rFonts w:ascii="仿宋_GB2312" w:hAnsi="仿宋" w:eastAsia="仿宋_GB2312" w:cs="仿宋"/>
          <w:color w:val="auto"/>
          <w:kern w:val="2"/>
          <w:sz w:val="32"/>
          <w:szCs w:val="32"/>
          <w:highlight w:val="none"/>
          <w:lang w:bidi="ar"/>
        </w:rPr>
        <w:t>在对工程建设场地所在的地震与地质环境条件进行详细研究分析的基础上，综合考虑场地及周临地区可能发生的所有地震影响，采取严格</w:t>
      </w:r>
      <w:r>
        <w:rPr>
          <w:rFonts w:hint="eastAsia" w:ascii="仿宋_GB2312" w:hAnsi="仿宋" w:eastAsia="仿宋_GB2312" w:cs="仿宋"/>
          <w:color w:val="auto"/>
          <w:kern w:val="2"/>
          <w:sz w:val="32"/>
          <w:szCs w:val="32"/>
          <w:highlight w:val="none"/>
          <w:lang w:bidi="ar"/>
        </w:rPr>
        <w:t>的</w:t>
      </w:r>
      <w:r>
        <w:rPr>
          <w:rFonts w:ascii="仿宋_GB2312" w:hAnsi="仿宋" w:eastAsia="仿宋_GB2312" w:cs="仿宋"/>
          <w:color w:val="auto"/>
          <w:kern w:val="2"/>
          <w:sz w:val="32"/>
          <w:szCs w:val="32"/>
          <w:highlight w:val="none"/>
          <w:lang w:bidi="ar"/>
        </w:rPr>
        <w:t>数理统计分析方法，给出在未来不同年限下场地遭遇到不同地震影响程度的概率水平。地震影响程度可以用烈度、加速度峰值、加速度反应谱值、地震动持续时间等来表述。</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7级以上地震会使房子倒塌，一般的房屋抗震级别为7级，地震烈度到一定程度就会使房屋受到损害。</w:t>
      </w:r>
    </w:p>
    <w:p>
      <w:pPr>
        <w:pStyle w:val="4"/>
        <w:rPr>
          <w:color w:val="auto"/>
          <w:highlight w:val="none"/>
        </w:rPr>
      </w:pPr>
      <w:bookmarkStart w:id="491" w:name="_Toc24852"/>
      <w:bookmarkStart w:id="492" w:name="_Toc15542"/>
      <w:bookmarkStart w:id="493" w:name="_Toc112681729"/>
      <w:bookmarkStart w:id="494" w:name="_Toc2718"/>
      <w:r>
        <w:rPr>
          <w:color w:val="auto"/>
          <w:highlight w:val="none"/>
        </w:rPr>
        <w:t xml:space="preserve">2 </w:t>
      </w:r>
      <w:r>
        <w:rPr>
          <w:rFonts w:hint="eastAsia"/>
          <w:color w:val="auto"/>
          <w:highlight w:val="none"/>
        </w:rPr>
        <w:t>组织机构及职责</w:t>
      </w:r>
      <w:bookmarkEnd w:id="491"/>
      <w:bookmarkEnd w:id="492"/>
      <w:bookmarkEnd w:id="493"/>
      <w:bookmarkEnd w:id="494"/>
    </w:p>
    <w:p>
      <w:pPr>
        <w:pStyle w:val="5"/>
        <w:rPr>
          <w:rFonts w:ascii="楷体" w:hAnsi="楷体"/>
          <w:b/>
          <w:bCs w:val="0"/>
          <w:color w:val="auto"/>
          <w:highlight w:val="none"/>
          <w:lang w:bidi="ar"/>
        </w:rPr>
      </w:pPr>
      <w:bookmarkStart w:id="495" w:name="_Toc112681730"/>
      <w:bookmarkStart w:id="496" w:name="_Toc14167"/>
      <w:bookmarkStart w:id="497" w:name="_Toc17435"/>
      <w:bookmarkStart w:id="498" w:name="_Toc21216"/>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495"/>
      <w:bookmarkEnd w:id="496"/>
      <w:bookmarkEnd w:id="497"/>
      <w:bookmarkEnd w:id="49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应急指挥机构及主要职责。成立滨海路街道防震减灾工作领导小组，负责领导和调度街道防震减灾工作。发生M≥5.0级破坏性地震灾害事件，街道防震减灾工作领导小组即转为街道抗震救灾应急救援指挥部，统一领导、组织、指挥和协调全街道抗震救灾工作；发生M＜5.0级一般地震灾害事件，由街道党政办公室协调有关部门对灾区进行支援，指导各村、社区开展地震应急工作。</w:t>
      </w:r>
    </w:p>
    <w:p>
      <w:pPr>
        <w:pStyle w:val="5"/>
        <w:rPr>
          <w:rFonts w:ascii="楷体" w:hAnsi="楷体"/>
          <w:b/>
          <w:bCs w:val="0"/>
          <w:color w:val="auto"/>
          <w:highlight w:val="none"/>
          <w:lang w:bidi="ar"/>
        </w:rPr>
      </w:pPr>
      <w:bookmarkStart w:id="499" w:name="_Toc112681731"/>
      <w:bookmarkStart w:id="500" w:name="_Toc28287"/>
      <w:bookmarkStart w:id="501" w:name="_Toc7851"/>
      <w:bookmarkStart w:id="502" w:name="_Toc9635"/>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499"/>
      <w:bookmarkEnd w:id="500"/>
      <w:bookmarkEnd w:id="501"/>
      <w:bookmarkEnd w:id="502"/>
    </w:p>
    <w:p>
      <w:pPr>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2</w:t>
      </w:r>
      <w:r>
        <w:rPr>
          <w:rFonts w:ascii="仿宋_GB2312" w:hAnsi="仿宋" w:eastAsia="仿宋_GB2312" w:cs="仿宋"/>
          <w:color w:val="auto"/>
          <w:sz w:val="32"/>
          <w:szCs w:val="32"/>
          <w:highlight w:val="none"/>
          <w:lang w:bidi="ar"/>
        </w:rPr>
        <w:t>.2.1</w:t>
      </w:r>
      <w:r>
        <w:rPr>
          <w:rFonts w:hint="eastAsia" w:ascii="仿宋_GB2312" w:hAnsi="仿宋" w:eastAsia="仿宋_GB2312" w:cs="仿宋"/>
          <w:color w:val="auto"/>
          <w:sz w:val="32"/>
          <w:szCs w:val="32"/>
          <w:highlight w:val="none"/>
          <w:lang w:bidi="ar"/>
        </w:rPr>
        <w:t>抗震救灾应急指挥部</w:t>
      </w:r>
      <w:bookmarkStart w:id="503" w:name="_Hlk112784960"/>
      <w:r>
        <w:rPr>
          <w:rFonts w:hint="eastAsia" w:ascii="仿宋_GB2312" w:hAnsi="仿宋" w:eastAsia="仿宋_GB2312" w:cs="仿宋"/>
          <w:color w:val="auto"/>
          <w:sz w:val="32"/>
          <w:szCs w:val="32"/>
          <w:highlight w:val="none"/>
          <w:lang w:bidi="ar"/>
        </w:rPr>
        <w:t>总指挥由党工委书记王隆尧担任，副总指挥由办事处主任李金霖担任，</w:t>
      </w:r>
      <w:bookmarkEnd w:id="503"/>
      <w:r>
        <w:rPr>
          <w:rFonts w:hint="eastAsia" w:ascii="仿宋_GB2312" w:hAnsi="仿宋" w:eastAsia="仿宋_GB2312" w:cs="仿宋"/>
          <w:color w:val="auto"/>
          <w:sz w:val="32"/>
          <w:szCs w:val="32"/>
          <w:highlight w:val="none"/>
          <w:lang w:bidi="ar"/>
        </w:rPr>
        <w:t>主要职责：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（1）向区委、区政府报告灾情和救灾应急方案及救灾中发生的重大问题。</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（2）根据上级政府的要求，确定和宣布震后应急或临震应急期的起止时间。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（3）统一领导街道抗震救灾工作，部署和监督破坏性地震应急预案的实施；向灾区派出地震现场抗震救灾指挥部；协调驻军派遣抢险救灾队伍。</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（4）指导灾区抗震救灾工作，协调抗震救灾工作和临震应急事项；协调解决抗震救灾中急需解决的重大问题。</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（5）根据破坏性地震应急需要，向区政府请求在灾区实行和解除特别管制措施。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（6）及时掌握灾情、震情、险情及其发展趋势，请求上级政府及有关部门实施对口紧急支援。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（7）协调宣传部门统一把握震情、灾情报道口径。</w:t>
      </w:r>
    </w:p>
    <w:p>
      <w:pPr>
        <w:rPr>
          <w:rFonts w:ascii="仿宋_GB2312" w:hAnsi="仿宋_GB2312" w:eastAsia="仿宋_GB2312"/>
          <w:color w:val="auto"/>
          <w:kern w:val="0"/>
          <w:sz w:val="32"/>
          <w:szCs w:val="32"/>
          <w:highlight w:val="none"/>
        </w:rPr>
      </w:pPr>
      <w:r>
        <w:rPr>
          <w:rFonts w:hint="eastAsia" w:ascii="仿宋_GB2312" w:hAnsi="仿宋" w:eastAsia="仿宋_GB2312" w:cs="仿宋"/>
          <w:color w:val="auto"/>
          <w:sz w:val="32"/>
          <w:szCs w:val="32"/>
          <w:highlight w:val="none"/>
          <w:lang w:bidi="ar"/>
        </w:rPr>
        <w:t>2</w:t>
      </w:r>
      <w:r>
        <w:rPr>
          <w:rFonts w:ascii="仿宋_GB2312" w:hAnsi="仿宋" w:eastAsia="仿宋_GB2312" w:cs="仿宋"/>
          <w:color w:val="auto"/>
          <w:sz w:val="32"/>
          <w:szCs w:val="32"/>
          <w:highlight w:val="none"/>
          <w:lang w:bidi="ar"/>
        </w:rPr>
        <w:t>.2.2</w:t>
      </w:r>
      <w:r>
        <w:rPr>
          <w:rFonts w:hint="eastAsia" w:ascii="仿宋_GB2312" w:hAnsi="仿宋" w:eastAsia="仿宋_GB2312" w:cs="仿宋"/>
          <w:color w:val="auto"/>
          <w:sz w:val="32"/>
          <w:szCs w:val="32"/>
          <w:highlight w:val="none"/>
          <w:lang w:bidi="ar"/>
        </w:rPr>
        <w:t>办事机构及主要职责</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（1）迅速了解、收集和汇总震情、灾情、险情，及时报告街道抗震救灾指挥部，并报区政府、区科技局、区社发局；</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（2）传达、贯彻区、街道抗震救灾指挥部的指示和工作部署；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（3）与现场指挥部及有关部门保持联系，并加强协调。</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（4）接待上级政府慰问团和地震现场工作队。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（5）具体安排区、街道慰问团的活动。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（6）协调并督促落实街道抗震救灾指挥部成员单位和灾区村、社区之间的地震应急行动。</w:t>
      </w:r>
    </w:p>
    <w:p>
      <w:pPr>
        <w:rPr>
          <w:rFonts w:ascii="仿宋_GB2312" w:hAnsi="仿宋_GB2312" w:eastAsia="仿宋_GB2312"/>
          <w:color w:val="auto"/>
          <w:kern w:val="0"/>
          <w:sz w:val="32"/>
          <w:szCs w:val="32"/>
          <w:highlight w:val="none"/>
        </w:rPr>
      </w:pPr>
      <w:r>
        <w:rPr>
          <w:rFonts w:hint="eastAsia" w:ascii="仿宋_GB2312" w:hAnsi="仿宋" w:eastAsia="仿宋_GB2312" w:cs="仿宋"/>
          <w:color w:val="auto"/>
          <w:sz w:val="32"/>
          <w:szCs w:val="32"/>
          <w:highlight w:val="none"/>
          <w:lang w:bidi="ar"/>
        </w:rPr>
        <w:t>2</w:t>
      </w:r>
      <w:r>
        <w:rPr>
          <w:rFonts w:ascii="仿宋_GB2312" w:hAnsi="仿宋" w:eastAsia="仿宋_GB2312" w:cs="仿宋"/>
          <w:color w:val="auto"/>
          <w:sz w:val="32"/>
          <w:szCs w:val="32"/>
          <w:highlight w:val="none"/>
          <w:lang w:bidi="ar"/>
        </w:rPr>
        <w:t>.2.3</w:t>
      </w:r>
      <w:r>
        <w:rPr>
          <w:rFonts w:hint="eastAsia" w:ascii="仿宋_GB2312" w:hAnsi="仿宋" w:eastAsia="仿宋_GB2312" w:cs="仿宋"/>
          <w:color w:val="auto"/>
          <w:sz w:val="32"/>
          <w:szCs w:val="32"/>
          <w:highlight w:val="none"/>
          <w:lang w:bidi="ar"/>
        </w:rPr>
        <w:t>现场指挥部及主要职责。组建现场指挥部，在街道抗震救灾应急指挥部的领导下，组织指挥地震现场应急和救灾工作。</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（1）直接组织指挥灾区抢险救灾，控制灾害扩大。</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（2）救治、转移伤员，安置疏散灾民，保障灾区基本生活条件。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（3）协调公安、武警等单位实行交通管制，维护社会治安。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（4）做好地震现场监测预报，进行地震现场考察与灾害损失评估。</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（5）及时向街道抗震救灾指挥部报告震情、灾情和险情，提出紧急援助的项目建议。</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（6）接待安置外来救援人员，协调各级各类救援队伍救援行动。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（7）协助受灾村（居）接收、调配救灾物资。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（8）提出地震应急期限延长和实施特别管制的建议。</w:t>
      </w:r>
    </w:p>
    <w:p>
      <w:pPr>
        <w:pStyle w:val="4"/>
        <w:rPr>
          <w:rFonts w:ascii="黑体" w:hAnsi="黑体"/>
          <w:color w:val="auto"/>
          <w:highlight w:val="none"/>
        </w:rPr>
      </w:pPr>
      <w:bookmarkStart w:id="504" w:name="_Toc112681732"/>
      <w:bookmarkStart w:id="505" w:name="_Toc1535"/>
      <w:bookmarkStart w:id="506" w:name="_Toc24319"/>
      <w:bookmarkStart w:id="507" w:name="_Toc16135"/>
      <w:r>
        <w:rPr>
          <w:rFonts w:ascii="黑体" w:hAnsi="黑体"/>
          <w:color w:val="auto"/>
          <w:highlight w:val="none"/>
        </w:rPr>
        <w:t xml:space="preserve">3 </w:t>
      </w:r>
      <w:r>
        <w:rPr>
          <w:rFonts w:hint="eastAsia" w:ascii="黑体" w:hAnsi="黑体"/>
          <w:color w:val="auto"/>
          <w:highlight w:val="none"/>
        </w:rPr>
        <w:t>响应启动</w:t>
      </w:r>
      <w:bookmarkEnd w:id="504"/>
      <w:bookmarkEnd w:id="505"/>
      <w:bookmarkEnd w:id="506"/>
      <w:bookmarkEnd w:id="507"/>
    </w:p>
    <w:p>
      <w:pPr>
        <w:pStyle w:val="5"/>
        <w:rPr>
          <w:rFonts w:ascii="楷体" w:hAnsi="楷体"/>
          <w:bCs w:val="0"/>
          <w:color w:val="auto"/>
          <w:highlight w:val="none"/>
          <w:lang w:bidi="ar"/>
        </w:rPr>
      </w:pPr>
      <w:bookmarkStart w:id="508" w:name="_Toc112681733"/>
      <w:bookmarkStart w:id="509" w:name="_Toc27223"/>
      <w:bookmarkStart w:id="510" w:name="_Toc2370"/>
      <w:bookmarkStart w:id="511" w:name="_Toc23771"/>
      <w:r>
        <w:rPr>
          <w:rFonts w:ascii="楷体" w:hAnsi="楷体"/>
          <w:bCs w:val="0"/>
          <w:color w:val="auto"/>
          <w:highlight w:val="none"/>
          <w:lang w:bidi="ar"/>
        </w:rPr>
        <w:t>3.1</w:t>
      </w:r>
      <w:r>
        <w:rPr>
          <w:rFonts w:hint="eastAsia" w:ascii="楷体" w:hAnsi="楷体"/>
          <w:bCs w:val="0"/>
          <w:color w:val="auto"/>
          <w:highlight w:val="none"/>
          <w:lang w:bidi="ar"/>
        </w:rPr>
        <w:t>预警级别</w:t>
      </w:r>
      <w:bookmarkEnd w:id="508"/>
      <w:bookmarkEnd w:id="509"/>
      <w:bookmarkEnd w:id="510"/>
      <w:bookmarkEnd w:id="51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按照可能发生地震事件的严重性和紧迫程度，地震预警发布级别分为三级，分别用红色、橙色、黄色表示。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地震临震预警为Ⅰ级预警（红色）：就是对未来10日内可能发生M≥5.0级地震区域做出预报。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地震短期预警为Ⅱ级预警（橙色）：就是对未来3个月内可能发生M≥5.0级地震的区域做出预报。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地震中期预警为Ⅲ级预警（黄色）：就是对未来一年或稍长时间内可能发生M≥5.0级地震的区域做出预报。</w:t>
      </w:r>
    </w:p>
    <w:p>
      <w:pPr>
        <w:pStyle w:val="5"/>
        <w:rPr>
          <w:rFonts w:ascii="楷体" w:hAnsi="楷体"/>
          <w:bCs w:val="0"/>
          <w:color w:val="auto"/>
          <w:highlight w:val="none"/>
          <w:lang w:bidi="ar"/>
        </w:rPr>
      </w:pPr>
      <w:bookmarkStart w:id="512" w:name="_Toc31988"/>
      <w:bookmarkStart w:id="513" w:name="_Toc16596"/>
      <w:bookmarkStart w:id="514" w:name="_Toc112681734"/>
      <w:bookmarkStart w:id="515" w:name="_Toc14565"/>
      <w:r>
        <w:rPr>
          <w:rFonts w:ascii="楷体" w:hAnsi="楷体"/>
          <w:bCs w:val="0"/>
          <w:color w:val="auto"/>
          <w:highlight w:val="none"/>
          <w:lang w:bidi="ar"/>
        </w:rPr>
        <w:t>3.2</w:t>
      </w:r>
      <w:r>
        <w:rPr>
          <w:rFonts w:hint="eastAsia" w:ascii="楷体" w:hAnsi="楷体"/>
          <w:bCs w:val="0"/>
          <w:color w:val="auto"/>
          <w:highlight w:val="none"/>
          <w:lang w:bidi="ar"/>
        </w:rPr>
        <w:t>预警发布</w:t>
      </w:r>
      <w:bookmarkEnd w:id="512"/>
      <w:bookmarkEnd w:id="513"/>
      <w:bookmarkEnd w:id="514"/>
      <w:bookmarkEnd w:id="51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地震中期预报由国务院决策发布，地震短期和临震预报由省政府决策发布。在已经发布地震短期预报的地区，如果发现明显临震异常，情况紧急时，区政府发布48小时之内的临震预报，街道防震减灾工作领导小组进行传达。</w:t>
      </w:r>
    </w:p>
    <w:p>
      <w:pPr>
        <w:pStyle w:val="17"/>
        <w:snapToGrid w:val="0"/>
        <w:spacing w:before="0" w:beforeAutospacing="0" w:after="0" w:afterAutospacing="0" w:line="560" w:lineRule="exact"/>
        <w:jc w:val="both"/>
        <w:outlineLvl w:val="2"/>
        <w:rPr>
          <w:rFonts w:ascii="楷体" w:hAnsi="楷体" w:eastAsia="楷体"/>
          <w:color w:val="auto"/>
          <w:sz w:val="32"/>
          <w:szCs w:val="32"/>
          <w:highlight w:val="none"/>
          <w:lang w:bidi="ar"/>
        </w:rPr>
      </w:pPr>
      <w:bookmarkStart w:id="516" w:name="_Toc1437"/>
      <w:bookmarkStart w:id="517" w:name="_Toc19049"/>
      <w:bookmarkStart w:id="518" w:name="_Toc112681735"/>
      <w:bookmarkStart w:id="519" w:name="_Toc28153"/>
      <w:r>
        <w:rPr>
          <w:rFonts w:ascii="楷体" w:hAnsi="楷体" w:eastAsia="楷体"/>
          <w:color w:val="auto"/>
          <w:sz w:val="32"/>
          <w:szCs w:val="32"/>
          <w:highlight w:val="none"/>
          <w:lang w:bidi="ar"/>
        </w:rPr>
        <w:t>3.3</w:t>
      </w:r>
      <w:r>
        <w:rPr>
          <w:rFonts w:hint="eastAsia" w:ascii="楷体" w:hAnsi="楷体" w:eastAsia="楷体"/>
          <w:color w:val="auto"/>
          <w:sz w:val="32"/>
          <w:szCs w:val="32"/>
          <w:highlight w:val="none"/>
          <w:lang w:bidi="ar"/>
        </w:rPr>
        <w:t>事件报告</w:t>
      </w:r>
      <w:bookmarkEnd w:id="516"/>
      <w:bookmarkEnd w:id="517"/>
      <w:bookmarkEnd w:id="518"/>
      <w:bookmarkEnd w:id="51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17"/>
        <w:snapToGrid w:val="0"/>
        <w:spacing w:before="0" w:beforeAutospacing="0" w:after="0" w:afterAutospacing="0" w:line="560" w:lineRule="exact"/>
        <w:jc w:val="both"/>
        <w:outlineLvl w:val="2"/>
        <w:rPr>
          <w:rFonts w:ascii="楷体" w:hAnsi="楷体" w:eastAsia="楷体"/>
          <w:color w:val="auto"/>
          <w:sz w:val="32"/>
          <w:szCs w:val="32"/>
          <w:highlight w:val="none"/>
          <w:lang w:bidi="ar"/>
        </w:rPr>
      </w:pPr>
      <w:bookmarkStart w:id="520" w:name="_Toc26381"/>
      <w:bookmarkStart w:id="521" w:name="_Toc112681736"/>
      <w:bookmarkStart w:id="522" w:name="_Toc3717"/>
      <w:bookmarkStart w:id="523" w:name="_Toc112270037"/>
      <w:bookmarkStart w:id="524" w:name="_Toc20174"/>
      <w:r>
        <w:rPr>
          <w:rFonts w:ascii="楷体" w:hAnsi="楷体" w:eastAsia="楷体"/>
          <w:color w:val="auto"/>
          <w:sz w:val="32"/>
          <w:szCs w:val="32"/>
          <w:highlight w:val="none"/>
          <w:lang w:bidi="ar"/>
        </w:rPr>
        <w:t>3</w:t>
      </w:r>
      <w:r>
        <w:rPr>
          <w:rFonts w:hint="eastAsia" w:ascii="楷体" w:hAnsi="楷体" w:eastAsia="楷体"/>
          <w:color w:val="auto"/>
          <w:sz w:val="32"/>
          <w:szCs w:val="32"/>
          <w:highlight w:val="none"/>
          <w:lang w:bidi="ar"/>
        </w:rPr>
        <w:t>.4处置措施</w:t>
      </w:r>
      <w:bookmarkEnd w:id="520"/>
      <w:bookmarkEnd w:id="521"/>
      <w:bookmarkEnd w:id="522"/>
      <w:bookmarkEnd w:id="523"/>
      <w:bookmarkEnd w:id="52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1人员抢救与工程抢险</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街道抗震救灾指挥部协调组织各救援队伍开展搜救行动；协调工程抢险队进行工程抢险；协调驻区部队迅速调集部队赶赴灾区，抢救被埋压人员，协助进行人员抢救和工程抢险。</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3.4.2</w:t>
      </w:r>
      <w:r>
        <w:rPr>
          <w:rFonts w:hint="eastAsia" w:ascii="仿宋_GB2312" w:hAnsi="仿宋" w:eastAsia="仿宋_GB2312" w:cs="仿宋"/>
          <w:color w:val="auto"/>
          <w:kern w:val="2"/>
          <w:sz w:val="32"/>
          <w:szCs w:val="32"/>
          <w:highlight w:val="none"/>
          <w:lang w:bidi="ar"/>
        </w:rPr>
        <w:t>医疗救护与卫生防疫</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社会事务办公室负责。迅速组织急救队伍赶赴灾区抢救伤员；采取有效卫生防疫措施，防止和控制传染病暴发流行；及时检查、监测灾区饮用水源、食品等，确保灾区饮食安全。协调区药监局迅速组织力量向灾区提供所需的药品和医疗器械。协调卫生防疫部门提供所需的疫苗。</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3.4.3</w:t>
      </w:r>
      <w:r>
        <w:rPr>
          <w:rFonts w:hint="eastAsia" w:ascii="仿宋_GB2312" w:hAnsi="仿宋" w:eastAsia="仿宋_GB2312" w:cs="仿宋"/>
          <w:color w:val="auto"/>
          <w:kern w:val="2"/>
          <w:sz w:val="32"/>
          <w:szCs w:val="32"/>
          <w:highlight w:val="none"/>
          <w:lang w:bidi="ar"/>
        </w:rPr>
        <w:t>交通运输保障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协调规划建设服务中心尽快恢复被毁坏的公路、桥梁等设施，采取交通管制措施，优先保证抢险救灾人员、物资的运输和灾民的疏散。协助地震部门派出的先遣地震现场工作队伍尽快抵达震中区开展地震现场监测预报、宏观考察、灾情调查评估等工作。必要时，可以调用企业、机关事业单位和民用运输力量。</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3.4.4</w:t>
      </w:r>
      <w:r>
        <w:rPr>
          <w:rFonts w:hint="eastAsia" w:ascii="仿宋_GB2312" w:hAnsi="仿宋" w:eastAsia="仿宋_GB2312" w:cs="仿宋"/>
          <w:color w:val="auto"/>
          <w:kern w:val="2"/>
          <w:sz w:val="32"/>
          <w:szCs w:val="32"/>
          <w:highlight w:val="none"/>
          <w:lang w:bidi="ar"/>
        </w:rPr>
        <w:t>尽快恢复通信设施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协调规划建设服务中心等通信单位尽快组织力量恢复被毁坏的通信设施，迅速启动应急通信系统，优先保证街道抗震救灾指挥部与现场指挥部的通讯畅通。架设临时专用线路，尽快恢复民用通讯；优先抢修、恢复城市通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3.4.5</w:t>
      </w:r>
      <w:r>
        <w:rPr>
          <w:rFonts w:hint="eastAsia" w:ascii="仿宋_GB2312" w:hAnsi="仿宋" w:eastAsia="仿宋_GB2312" w:cs="仿宋"/>
          <w:color w:val="auto"/>
          <w:kern w:val="2"/>
          <w:sz w:val="32"/>
          <w:szCs w:val="32"/>
          <w:highlight w:val="none"/>
          <w:lang w:bidi="ar"/>
        </w:rPr>
        <w:t>警报鸣示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在已发布临震警报时，市人防部门将根据市政府的命令，利用防空警报系统发放临震警报信号。</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3.4.6</w:t>
      </w:r>
      <w:r>
        <w:rPr>
          <w:rFonts w:hint="eastAsia" w:ascii="仿宋_GB2312" w:hAnsi="仿宋" w:eastAsia="仿宋_GB2312" w:cs="仿宋"/>
          <w:color w:val="auto"/>
          <w:kern w:val="2"/>
          <w:sz w:val="32"/>
          <w:szCs w:val="32"/>
          <w:highlight w:val="none"/>
          <w:lang w:bidi="ar"/>
        </w:rPr>
        <w:t>保障电力供应</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协调规划建设服务中心迅速调集抢修队伍，尽快恢复被毁坏的送、发、配电设施和电力调度通讯系统等，保证灾区用电。优先抢修、恢复城市供电。对储有可燃气（液）体厂矿企业的恢复用电，必须严格按先检修后供电的程序进行。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3.4.7</w:t>
      </w:r>
      <w:r>
        <w:rPr>
          <w:rFonts w:hint="eastAsia" w:ascii="仿宋_GB2312" w:hAnsi="仿宋" w:eastAsia="仿宋_GB2312" w:cs="仿宋"/>
          <w:color w:val="auto"/>
          <w:kern w:val="2"/>
          <w:sz w:val="32"/>
          <w:szCs w:val="32"/>
          <w:highlight w:val="none"/>
          <w:lang w:bidi="ar"/>
        </w:rPr>
        <w:t>保障粮食、食品、物资供应</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党政办，财审办负责立即调运粮食、食品（饮水）等救灾物资，保证灾区生活必需品的供应。</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3.4.8</w:t>
      </w:r>
      <w:r>
        <w:rPr>
          <w:rFonts w:hint="eastAsia" w:ascii="仿宋_GB2312" w:hAnsi="仿宋" w:eastAsia="仿宋_GB2312" w:cs="仿宋"/>
          <w:color w:val="auto"/>
          <w:kern w:val="2"/>
          <w:sz w:val="32"/>
          <w:szCs w:val="32"/>
          <w:highlight w:val="none"/>
          <w:lang w:bidi="ar"/>
        </w:rPr>
        <w:t>灾民安置</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社会事务办公室协调有关部门调配帐篷、衣被等救灾物品，保障灾民的基本生活；转移和安置灾民，组织群众自救互救；妥善处理遇难者的善后事宜，调查核实灾区伤亡人数和经济损失。</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3.4.9</w:t>
      </w:r>
      <w:r>
        <w:rPr>
          <w:rFonts w:hint="eastAsia" w:ascii="仿宋_GB2312" w:hAnsi="仿宋" w:eastAsia="仿宋_GB2312" w:cs="仿宋"/>
          <w:color w:val="auto"/>
          <w:kern w:val="2"/>
          <w:sz w:val="32"/>
          <w:szCs w:val="32"/>
          <w:highlight w:val="none"/>
          <w:lang w:bidi="ar"/>
        </w:rPr>
        <w:t>城市基本设施抢险与应急恢复</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由城建办负责。组织力量对灾区城市被破坏的供排水、燃气热力、道路和重要市政设施进行抢险、排险，尽快恢复城市基础设施功能；鉴定可利用的房屋，供灾民和抗震救灾人员使用。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10维护好社会治安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协调区公安分局组织警力加强灾区治安管理和安全保卫，预防和打击各种违法犯罪活动；维护道路交通秩序，保障抢险救灾工作顺利进行；事先拟定重灾区特别管制措施，震后迅速报批、公布、执行。灾区人民武装部组织民兵、预备役部队协助维护社会治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11保卫重要目标</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协调区公安分局增加警力，加强对首脑机关、要害部门、金融单位、储备仓库、救济物资集散点等重要目标的警戒和保卫。</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12消防与环保措施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应急办严密监视和排除火灾的发生，采取有效措施防止火灾扩大和次生灾害发生。生态环境办要根据环境应急预案，防止各类污染事件的发生。重要化工、危险品生产企业、储存库遭受地震影响后，应该进行环境应急监测，及时排除环境污染危害。</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13次生灾害防御与排险</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由各有关部门负责应对灾区的次生灾害险情，采取相应的紧急处理措施，防止灾害扩展。</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14地震监测预报与灾害评估</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经发办配合上级地震部门加强地震现场震情监测预报和震情、灾情速报，配合上级地震部门布设震中区临时台网，在震后48小时内提出地震趋势判定意见和初步确定地震类型，对较大余震争取做出临震预报；负责组织开展地震烈度调查、宏观考察、地震灾害损失调查与评估工作。各有关部门抽调有关人员参与地震灾害损失调查与评估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15社会力量动员与参与</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地震灾害事件发生后，地震灾区村、社区组织动员各方面力量参加人员抢救和其他抗震抢险救灾行动，组织基层单位和人员开展自救和互救。</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16 应急救援人员的安全防护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应急救援人员在实施救援前，要积极采取防范措施，搞好自我防护，防止意外伤害，确保救援人员安全。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17群众的安全防护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街道办事处要制定具体的群众疏散撤离方案，规定疏散撤离的范围、路线、避难场所和紧急情况下保护群众安全的必要防护措施。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ascii="仿宋_GB2312" w:hAnsi="仿宋" w:eastAsia="仿宋_GB2312" w:cs="仿宋"/>
          <w:color w:val="auto"/>
          <w:kern w:val="2"/>
          <w:sz w:val="32"/>
          <w:szCs w:val="32"/>
          <w:highlight w:val="none"/>
          <w:lang w:bidi="ar"/>
        </w:rPr>
        <w:t>3.4.18</w:t>
      </w:r>
      <w:r>
        <w:rPr>
          <w:rFonts w:hint="eastAsia" w:ascii="仿宋_GB2312" w:hAnsi="仿宋" w:eastAsia="仿宋_GB2312" w:cs="仿宋"/>
          <w:color w:val="auto"/>
          <w:kern w:val="2"/>
          <w:sz w:val="32"/>
          <w:szCs w:val="32"/>
          <w:highlight w:val="none"/>
          <w:lang w:bidi="ar"/>
        </w:rPr>
        <w:t>应急结束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地震灾害事件的紧急处置工作完成；地震引发的次生灾害的后果基本消除；经过震情趋势判断，近期无发生较大地震的可能；灾区基本恢复正常社会秩序。达到上述条件，由宣布灾区进入震后应急期的机关宣布灾区震后应急期结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应急期间的有关紧急措施，由决定机关宣布解除。</w:t>
      </w:r>
    </w:p>
    <w:p>
      <w:pPr>
        <w:pStyle w:val="4"/>
        <w:rPr>
          <w:rFonts w:ascii="黑体" w:hAnsi="黑体"/>
          <w:color w:val="auto"/>
          <w:highlight w:val="none"/>
        </w:rPr>
      </w:pPr>
      <w:bookmarkStart w:id="525" w:name="_Toc7081"/>
      <w:bookmarkStart w:id="526" w:name="_Toc112681737"/>
      <w:bookmarkStart w:id="527" w:name="_Toc2668"/>
      <w:bookmarkStart w:id="528" w:name="_Toc5946"/>
      <w:bookmarkStart w:id="529" w:name="_Hlk112273854"/>
      <w:r>
        <w:rPr>
          <w:rFonts w:ascii="黑体" w:hAnsi="黑体"/>
          <w:color w:val="auto"/>
          <w:highlight w:val="none"/>
        </w:rPr>
        <w:t xml:space="preserve">4 </w:t>
      </w:r>
      <w:r>
        <w:rPr>
          <w:rFonts w:hint="eastAsia" w:ascii="黑体" w:hAnsi="黑体"/>
          <w:color w:val="auto"/>
          <w:highlight w:val="none"/>
        </w:rPr>
        <w:t>保障措施</w:t>
      </w:r>
      <w:bookmarkEnd w:id="525"/>
      <w:bookmarkEnd w:id="526"/>
      <w:bookmarkEnd w:id="527"/>
      <w:bookmarkEnd w:id="528"/>
    </w:p>
    <w:p>
      <w:pPr>
        <w:pStyle w:val="5"/>
        <w:rPr>
          <w:rFonts w:ascii="楷体" w:hAnsi="楷体"/>
          <w:b/>
          <w:bCs w:val="0"/>
          <w:color w:val="auto"/>
          <w:highlight w:val="none"/>
          <w:lang w:bidi="ar"/>
        </w:rPr>
      </w:pPr>
      <w:bookmarkStart w:id="530" w:name="_Toc112681738"/>
      <w:bookmarkStart w:id="531" w:name="_Toc1539"/>
      <w:bookmarkStart w:id="532" w:name="_Toc7593"/>
      <w:bookmarkStart w:id="533" w:name="_Toc26484"/>
      <w:r>
        <w:rPr>
          <w:rFonts w:ascii="楷体" w:hAnsi="楷体"/>
          <w:bCs w:val="0"/>
          <w:color w:val="auto"/>
          <w:highlight w:val="none"/>
          <w:lang w:bidi="ar"/>
        </w:rPr>
        <w:t>4.1</w:t>
      </w:r>
      <w:r>
        <w:rPr>
          <w:rFonts w:hint="eastAsia" w:ascii="楷体" w:hAnsi="楷体"/>
          <w:bCs w:val="0"/>
          <w:color w:val="auto"/>
          <w:highlight w:val="none"/>
          <w:lang w:bidi="ar"/>
        </w:rPr>
        <w:t>应急救援队伍保障</w:t>
      </w:r>
      <w:bookmarkEnd w:id="530"/>
      <w:bookmarkEnd w:id="531"/>
      <w:bookmarkEnd w:id="532"/>
      <w:bookmarkEnd w:id="533"/>
    </w:p>
    <w:bookmarkEnd w:id="529"/>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.1.1</w:t>
      </w:r>
      <w:r>
        <w:rPr>
          <w:rFonts w:hint="eastAsia" w:ascii="仿宋_GB2312" w:hAnsi="仿宋" w:eastAsia="仿宋_GB2312" w:cs="仿宋"/>
          <w:color w:val="auto"/>
          <w:kern w:val="2"/>
          <w:sz w:val="32"/>
          <w:szCs w:val="32"/>
          <w:highlight w:val="none"/>
          <w:lang w:bidi="ar"/>
        </w:rPr>
        <w:t>地震救援和工程抢险装备保障。街道防震减灾工作领导小组会同有关部门建立救援资源数据库，对有关部门、企事业单位和村、社区所拥有的云梯车、挖掘机械、起重机械、顶升设备及特种救援设备的性能、数量、存放位置等信息进行存储并定期更新。</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.1.2</w:t>
      </w:r>
      <w:r>
        <w:rPr>
          <w:rFonts w:hint="eastAsia" w:ascii="仿宋_GB2312" w:hAnsi="仿宋" w:eastAsia="仿宋_GB2312" w:cs="仿宋"/>
          <w:color w:val="auto"/>
          <w:kern w:val="2"/>
          <w:sz w:val="32"/>
          <w:szCs w:val="32"/>
          <w:highlight w:val="none"/>
          <w:lang w:bidi="ar"/>
        </w:rPr>
        <w:t>应急队伍保障。应急队伍资源及其组织方案如下表：</w:t>
      </w:r>
    </w:p>
    <w:tbl>
      <w:tblPr>
        <w:tblStyle w:val="19"/>
        <w:tblW w:w="954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520"/>
        <w:gridCol w:w="252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仿宋_GB2312" w:hAnsi="仿宋" w:eastAsia="仿宋_GB2312" w:cs="仿宋"/>
                <w:b/>
                <w:bCs/>
                <w:color w:val="auto"/>
                <w:sz w:val="32"/>
                <w:szCs w:val="32"/>
                <w:highlight w:val="none"/>
              </w:rPr>
            </w:pPr>
            <w:r>
              <w:rPr>
                <w:rFonts w:hint="eastAsia" w:ascii="仿宋_GB2312" w:hAnsi="仿宋" w:eastAsia="仿宋_GB2312" w:cs="仿宋"/>
                <w:b/>
                <w:bCs/>
                <w:color w:val="auto"/>
                <w:sz w:val="32"/>
                <w:szCs w:val="32"/>
                <w:highlight w:val="none"/>
              </w:rPr>
              <w:t>应急队伍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ascii="仿宋_GB2312" w:hAnsi="仿宋" w:eastAsia="仿宋_GB2312" w:cs="仿宋"/>
                <w:b/>
                <w:bCs/>
                <w:color w:val="auto"/>
                <w:sz w:val="32"/>
                <w:szCs w:val="32"/>
                <w:highlight w:val="none"/>
              </w:rPr>
            </w:pPr>
            <w:r>
              <w:rPr>
                <w:rFonts w:hint="eastAsia" w:ascii="仿宋_GB2312" w:hAnsi="仿宋" w:eastAsia="仿宋_GB2312" w:cs="仿宋"/>
                <w:b/>
                <w:bCs/>
                <w:color w:val="auto"/>
                <w:sz w:val="32"/>
                <w:szCs w:val="32"/>
                <w:highlight w:val="none"/>
                <w:lang w:bidi="ar"/>
              </w:rPr>
              <w:t>先期处置队伍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ascii="仿宋_GB2312" w:hAnsi="仿宋" w:eastAsia="仿宋_GB2312" w:cs="仿宋"/>
                <w:b/>
                <w:bCs/>
                <w:color w:val="auto"/>
                <w:sz w:val="32"/>
                <w:szCs w:val="32"/>
                <w:highlight w:val="none"/>
              </w:rPr>
            </w:pPr>
            <w:r>
              <w:rPr>
                <w:rFonts w:hint="eastAsia" w:ascii="仿宋_GB2312" w:hAnsi="仿宋" w:eastAsia="仿宋_GB2312" w:cs="仿宋"/>
                <w:b/>
                <w:bCs/>
                <w:color w:val="auto"/>
                <w:sz w:val="32"/>
                <w:szCs w:val="32"/>
                <w:highlight w:val="none"/>
                <w:lang w:bidi="ar"/>
              </w:rPr>
              <w:t>第一支救援队</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ascii="仿宋_GB2312" w:hAnsi="仿宋" w:eastAsia="仿宋_GB2312" w:cs="仿宋"/>
                <w:b/>
                <w:bCs/>
                <w:color w:val="auto"/>
                <w:sz w:val="32"/>
                <w:szCs w:val="32"/>
                <w:highlight w:val="none"/>
              </w:rPr>
            </w:pPr>
            <w:r>
              <w:rPr>
                <w:rFonts w:hint="eastAsia" w:ascii="仿宋_GB2312" w:hAnsi="仿宋" w:eastAsia="仿宋_GB2312" w:cs="仿宋"/>
                <w:b/>
                <w:bCs/>
                <w:color w:val="auto"/>
                <w:sz w:val="32"/>
                <w:szCs w:val="32"/>
                <w:highlight w:val="none"/>
                <w:lang w:bidi="ar"/>
              </w:rPr>
              <w:t>第二支救援队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人员抢救队伍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灾区地震志愿者队伍；</w:t>
            </w:r>
          </w:p>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灾区村（居）救援队</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区、市地震救援队、驻军、武警、预备役部队、</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国家、省地震救援队；</w:t>
            </w:r>
          </w:p>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邻省、市地震救援队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工程抢险队伍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灾区抢险队伍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行业专业抢险队伍</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邻省、市专业抢险队伍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次生灾害特种救援队伍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灾区消防救援组织</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行业特种救援队伍</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邻省、市特种救援队伍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医疗救护队伍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灾区急救医疗队伍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市、区医疗系统的后备医疗队</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驻军医疗队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地震现场</w:t>
            </w:r>
          </w:p>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应急队伍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区地震局现场应急队伍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市、省地震局</w:t>
            </w:r>
          </w:p>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现场应急队伍</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中国地震局、邻省地震局现场应急队伍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建筑物安全鉴定队伍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区建筑物安全鉴定队伍</w:t>
            </w:r>
          </w:p>
        </w:tc>
        <w:tc>
          <w:tcPr>
            <w:tcW w:w="252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市、省地震局和建设厅建筑物安全鉴定队伍</w:t>
            </w:r>
          </w:p>
        </w:tc>
        <w:tc>
          <w:tcPr>
            <w:tcW w:w="2700" w:type="dxa"/>
            <w:tcBorders>
              <w:top w:val="single" w:color="auto" w:sz="4" w:space="0"/>
              <w:left w:val="nil"/>
              <w:bottom w:val="single" w:color="auto" w:sz="4" w:space="0"/>
              <w:right w:val="single" w:color="auto" w:sz="4" w:space="0"/>
            </w:tcBorders>
            <w:shd w:val="clear" w:color="auto" w:fill="auto"/>
            <w:vAlign w:val="center"/>
          </w:tcPr>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中国地震局和建设部建筑物安全鉴定队伍以及邻省地震局、建设厅建筑物安全鉴定队伍</w:t>
            </w:r>
          </w:p>
        </w:tc>
      </w:tr>
    </w:tbl>
    <w:p>
      <w:pPr>
        <w:pStyle w:val="5"/>
        <w:rPr>
          <w:rFonts w:ascii="楷体" w:hAnsi="楷体"/>
          <w:b/>
          <w:bCs w:val="0"/>
          <w:color w:val="auto"/>
          <w:highlight w:val="none"/>
          <w:lang w:bidi="ar"/>
        </w:rPr>
      </w:pPr>
      <w:bookmarkStart w:id="534" w:name="_Toc112681739"/>
      <w:bookmarkStart w:id="535" w:name="_Toc13736"/>
      <w:bookmarkStart w:id="536" w:name="_Toc8659"/>
      <w:bookmarkStart w:id="537" w:name="_Toc18921"/>
      <w:r>
        <w:rPr>
          <w:rFonts w:ascii="楷体" w:hAnsi="楷体"/>
          <w:bCs w:val="0"/>
          <w:color w:val="auto"/>
          <w:highlight w:val="none"/>
          <w:lang w:bidi="ar"/>
        </w:rPr>
        <w:t>4.2</w:t>
      </w:r>
      <w:r>
        <w:rPr>
          <w:rFonts w:hint="eastAsia" w:ascii="楷体" w:hAnsi="楷体"/>
          <w:bCs w:val="0"/>
          <w:color w:val="auto"/>
          <w:highlight w:val="none"/>
          <w:lang w:bidi="ar"/>
        </w:rPr>
        <w:t>应急物资保障</w:t>
      </w:r>
      <w:bookmarkEnd w:id="534"/>
      <w:bookmarkEnd w:id="535"/>
      <w:bookmarkEnd w:id="536"/>
      <w:bookmarkEnd w:id="53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.2.1</w:t>
      </w:r>
      <w:r>
        <w:rPr>
          <w:rFonts w:hint="eastAsia" w:ascii="仿宋_GB2312" w:hAnsi="仿宋" w:eastAsia="仿宋_GB2312" w:cs="仿宋"/>
          <w:color w:val="auto"/>
          <w:kern w:val="2"/>
          <w:sz w:val="32"/>
          <w:szCs w:val="32"/>
          <w:highlight w:val="none"/>
          <w:lang w:bidi="ar"/>
        </w:rPr>
        <w:t>紧急避难场所保障。结合旧城改造和新区建设，利用城市公园、绿地、广场、体育场、停车场、人防工程、学校操场和其他空地设立应急避难场所。</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.2.2</w:t>
      </w:r>
      <w:r>
        <w:rPr>
          <w:rFonts w:hint="eastAsia" w:ascii="仿宋_GB2312" w:hAnsi="仿宋" w:eastAsia="仿宋_GB2312" w:cs="仿宋"/>
          <w:color w:val="auto"/>
          <w:kern w:val="2"/>
          <w:sz w:val="32"/>
          <w:szCs w:val="32"/>
          <w:highlight w:val="none"/>
          <w:lang w:bidi="ar"/>
        </w:rPr>
        <w:t>经费保障。街道财审办负责协调，及时安排、拨付抢险救灾的补助资金和灾区救济补助资金。社会事务办公室及时为灾区发放救灾款。</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.2.3</w:t>
      </w:r>
      <w:r>
        <w:rPr>
          <w:rFonts w:hint="eastAsia" w:ascii="仿宋_GB2312" w:hAnsi="仿宋" w:eastAsia="仿宋_GB2312" w:cs="仿宋"/>
          <w:color w:val="auto"/>
          <w:kern w:val="2"/>
          <w:sz w:val="32"/>
          <w:szCs w:val="32"/>
          <w:highlight w:val="none"/>
          <w:lang w:bidi="ar"/>
        </w:rPr>
        <w:t>宣传、培训和演习。宣传、科技、教育、文化等相关部门要通力协作，开展防震减灾科学知识普及和宣传教育，增强社会公众的地震应急意识，提高自防、自救、互救能力。定期组织应急管理人员、救援人员和志愿者进行业务知识及技能的培训，会同有关部门适时组织社区居民和在校学生开展避震疏散和自救互救、邻里互助训练。</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4.2.4</w:t>
      </w:r>
      <w:r>
        <w:rPr>
          <w:rFonts w:hint="eastAsia" w:ascii="仿宋_GB2312" w:hAnsi="仿宋" w:eastAsia="仿宋_GB2312" w:cs="仿宋"/>
          <w:color w:val="auto"/>
          <w:kern w:val="2"/>
          <w:sz w:val="32"/>
          <w:szCs w:val="32"/>
          <w:highlight w:val="none"/>
          <w:lang w:bidi="ar"/>
        </w:rPr>
        <w:t>各村（居）及其有关部门、行业、单位要根据自身情况制定地震应急预案，按照各自的预案要求，协调整合各种应急救援力量，根据各自的实际情况开展不同形式和规模的地震应急演习。</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.2.5</w:t>
      </w:r>
      <w:r>
        <w:rPr>
          <w:rFonts w:hint="eastAsia" w:ascii="仿宋_GB2312" w:hAnsi="仿宋" w:eastAsia="仿宋_GB2312" w:cs="仿宋"/>
          <w:color w:val="auto"/>
          <w:kern w:val="2"/>
          <w:sz w:val="32"/>
          <w:szCs w:val="32"/>
          <w:highlight w:val="none"/>
          <w:lang w:bidi="ar"/>
        </w:rPr>
        <w:t>监督检查。根据《山东省地震应急检查工作制度》，由街道防震减灾工作领导小组对各村（居）及其有关部门应急准备情况进行监督检查，保证地震应急预案实施有效。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.2.6</w:t>
      </w:r>
      <w:r>
        <w:rPr>
          <w:rFonts w:hint="eastAsia" w:ascii="仿宋_GB2312" w:hAnsi="仿宋" w:eastAsia="仿宋_GB2312" w:cs="仿宋"/>
          <w:color w:val="auto"/>
          <w:kern w:val="2"/>
          <w:sz w:val="32"/>
          <w:szCs w:val="32"/>
          <w:highlight w:val="none"/>
          <w:lang w:bidi="ar"/>
        </w:rPr>
        <w:t>平息地震谣言。当辖区内出现地震谣言并对社会正常生产生活秩序造成影响时，视情况上报区政府，并请求上级派出工作组分析谣言起因，做好宣传工作。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.2.7</w:t>
      </w:r>
      <w:r>
        <w:rPr>
          <w:rFonts w:hint="eastAsia" w:ascii="仿宋_GB2312" w:hAnsi="仿宋" w:eastAsia="仿宋_GB2312" w:cs="仿宋"/>
          <w:color w:val="auto"/>
          <w:kern w:val="2"/>
          <w:sz w:val="32"/>
          <w:szCs w:val="32"/>
          <w:highlight w:val="none"/>
          <w:lang w:bidi="ar"/>
        </w:rPr>
        <w:t>邻区震灾应对。地震发生在邻区，对我街道造成震灾损失或严重社会影响时，根据初步判定的震灾损失或影响程度，启动相应的响应级别。</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由街道财审办、党政办负责储备，应急救援指挥部在地震应急物资直接调用；各村、社区防地震物资按照要求自行筹集，确保备齐备足。</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3"/>
        <w:jc w:val="center"/>
        <w:rPr>
          <w:rFonts w:ascii="黑体" w:hAnsi="黑体"/>
          <w:b w:val="0"/>
          <w:bCs w:val="0"/>
          <w:color w:val="auto"/>
          <w:highlight w:val="none"/>
        </w:rPr>
      </w:pPr>
      <w:bookmarkStart w:id="538" w:name="_Toc112681740"/>
      <w:bookmarkStart w:id="539" w:name="_Toc18019"/>
      <w:bookmarkStart w:id="540" w:name="_Toc29502"/>
      <w:bookmarkStart w:id="541" w:name="_Toc112269391"/>
      <w:bookmarkStart w:id="542" w:name="_Toc112270039"/>
      <w:r>
        <w:rPr>
          <w:rFonts w:hint="eastAsia" w:ascii="黑体" w:hAnsi="黑体"/>
          <w:b w:val="0"/>
          <w:bCs w:val="0"/>
          <w:color w:val="auto"/>
          <w:highlight w:val="none"/>
        </w:rPr>
        <w:t>第五章 渔业重特大安全突发事件</w:t>
      </w:r>
      <w:bookmarkEnd w:id="538"/>
      <w:bookmarkEnd w:id="539"/>
      <w:bookmarkEnd w:id="540"/>
    </w:p>
    <w:p>
      <w:pPr>
        <w:pStyle w:val="3"/>
        <w:jc w:val="center"/>
        <w:rPr>
          <w:rFonts w:ascii="黑体" w:hAnsi="黑体"/>
          <w:b w:val="0"/>
          <w:bCs w:val="0"/>
          <w:color w:val="auto"/>
          <w:highlight w:val="none"/>
        </w:rPr>
      </w:pPr>
      <w:bookmarkStart w:id="543" w:name="_Toc112681741"/>
      <w:bookmarkStart w:id="544" w:name="_Toc24547"/>
      <w:bookmarkStart w:id="545" w:name="_Toc24217"/>
      <w:r>
        <w:rPr>
          <w:rFonts w:hint="eastAsia" w:ascii="黑体" w:hAnsi="黑体"/>
          <w:b w:val="0"/>
          <w:bCs w:val="0"/>
          <w:color w:val="auto"/>
          <w:highlight w:val="none"/>
        </w:rPr>
        <w:t>专项应急预案</w:t>
      </w:r>
      <w:bookmarkEnd w:id="541"/>
      <w:bookmarkEnd w:id="542"/>
      <w:bookmarkEnd w:id="543"/>
      <w:bookmarkEnd w:id="544"/>
      <w:bookmarkEnd w:id="545"/>
    </w:p>
    <w:p>
      <w:pPr>
        <w:pStyle w:val="4"/>
        <w:rPr>
          <w:rFonts w:ascii="黑体" w:hAnsi="黑体"/>
          <w:color w:val="auto"/>
          <w:highlight w:val="none"/>
        </w:rPr>
      </w:pPr>
      <w:bookmarkStart w:id="546" w:name="_Toc6691"/>
      <w:bookmarkStart w:id="547" w:name="_Toc31873"/>
      <w:bookmarkStart w:id="548" w:name="_Toc112681742"/>
      <w:bookmarkStart w:id="549" w:name="_Toc8680"/>
      <w:r>
        <w:rPr>
          <w:rFonts w:ascii="黑体" w:hAnsi="黑体"/>
          <w:color w:val="auto"/>
          <w:highlight w:val="none"/>
        </w:rPr>
        <w:t xml:space="preserve">1 </w:t>
      </w:r>
      <w:r>
        <w:rPr>
          <w:rFonts w:hint="eastAsia" w:ascii="黑体" w:hAnsi="黑体"/>
          <w:color w:val="auto"/>
          <w:highlight w:val="none"/>
        </w:rPr>
        <w:t>适用范围及危险性分析</w:t>
      </w:r>
      <w:bookmarkEnd w:id="546"/>
      <w:bookmarkEnd w:id="547"/>
      <w:bookmarkEnd w:id="548"/>
      <w:bookmarkEnd w:id="549"/>
    </w:p>
    <w:p>
      <w:pPr>
        <w:pStyle w:val="5"/>
        <w:rPr>
          <w:rFonts w:ascii="楷体" w:hAnsi="楷体"/>
          <w:b/>
          <w:bCs w:val="0"/>
          <w:color w:val="auto"/>
          <w:highlight w:val="none"/>
          <w:lang w:bidi="ar"/>
        </w:rPr>
      </w:pPr>
      <w:bookmarkStart w:id="550" w:name="_Toc112681743"/>
      <w:bookmarkStart w:id="551" w:name="_Toc6931"/>
      <w:bookmarkStart w:id="552" w:name="_Toc22884"/>
      <w:bookmarkStart w:id="553" w:name="_Toc30475"/>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550"/>
      <w:bookmarkEnd w:id="551"/>
      <w:bookmarkEnd w:id="552"/>
      <w:bookmarkEnd w:id="55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本预案适用于辖区范围内发生的可能造成一次死亡（遇险）3人以上（含，下同），或重伤10人以上，或经济损失100万元以上，以及其它性质特别严重、影响重大的海上渔业安全突发事件应急救援工作。</w:t>
      </w:r>
    </w:p>
    <w:p>
      <w:pPr>
        <w:pStyle w:val="5"/>
        <w:rPr>
          <w:rFonts w:ascii="楷体" w:hAnsi="楷体"/>
          <w:b/>
          <w:bCs w:val="0"/>
          <w:color w:val="auto"/>
          <w:highlight w:val="none"/>
          <w:lang w:bidi="ar"/>
        </w:rPr>
      </w:pPr>
      <w:bookmarkStart w:id="554" w:name="_Toc17907"/>
      <w:bookmarkStart w:id="555" w:name="_Toc112681744"/>
      <w:bookmarkStart w:id="556" w:name="_Toc3390"/>
      <w:bookmarkStart w:id="557" w:name="_Toc16587"/>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554"/>
      <w:bookmarkEnd w:id="555"/>
      <w:bookmarkEnd w:id="556"/>
      <w:bookmarkEnd w:id="55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自然因素或者人为活动引发的危害人民群众生命和财产安全的遇险、沉船、撞损、失火等与海洋渔业生产活动有关的灾害。</w:t>
      </w:r>
    </w:p>
    <w:p>
      <w:pPr>
        <w:pStyle w:val="4"/>
        <w:rPr>
          <w:color w:val="auto"/>
          <w:highlight w:val="none"/>
        </w:rPr>
      </w:pPr>
      <w:bookmarkStart w:id="558" w:name="_Toc12132"/>
      <w:bookmarkStart w:id="559" w:name="_Toc16554"/>
      <w:bookmarkStart w:id="560" w:name="_Toc16766"/>
      <w:bookmarkStart w:id="561" w:name="_Toc112681745"/>
      <w:r>
        <w:rPr>
          <w:color w:val="auto"/>
          <w:highlight w:val="none"/>
        </w:rPr>
        <w:t xml:space="preserve">2 </w:t>
      </w:r>
      <w:r>
        <w:rPr>
          <w:rFonts w:hint="eastAsia"/>
          <w:color w:val="auto"/>
          <w:highlight w:val="none"/>
        </w:rPr>
        <w:t>组织机构及职责</w:t>
      </w:r>
      <w:bookmarkEnd w:id="558"/>
      <w:bookmarkEnd w:id="559"/>
      <w:bookmarkEnd w:id="560"/>
      <w:bookmarkEnd w:id="561"/>
    </w:p>
    <w:p>
      <w:pPr>
        <w:pStyle w:val="5"/>
        <w:rPr>
          <w:rFonts w:ascii="楷体" w:hAnsi="楷体"/>
          <w:b/>
          <w:bCs w:val="0"/>
          <w:color w:val="auto"/>
          <w:highlight w:val="none"/>
          <w:lang w:bidi="ar"/>
        </w:rPr>
      </w:pPr>
      <w:bookmarkStart w:id="562" w:name="_Toc2722"/>
      <w:bookmarkStart w:id="563" w:name="_Toc112681746"/>
      <w:bookmarkStart w:id="564" w:name="_Toc22591"/>
      <w:bookmarkStart w:id="565" w:name="_Toc24529"/>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562"/>
      <w:bookmarkEnd w:id="563"/>
      <w:bookmarkEnd w:id="564"/>
      <w:bookmarkEnd w:id="565"/>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渔业重特大安全突发事件应急救援领导小组。街道渔业重特大安全突发事件应急救援领导，总指挥由党工委书记王隆尧担任，副总指挥由办事处主任李金霖担任，主要职责是按照指挥部的指示：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（1）启动本预案；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（2）应急救援工作实施具体指挥和部署；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（3）协助上级有关部门初步确认突发事件原因，并报告街道应急救援指挥部；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（4）积极配合上级有关部门调查处理突发事件及善后工作；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（5）完成街道应急救援指挥部交办的其他任务。</w:t>
      </w:r>
    </w:p>
    <w:p>
      <w:pPr>
        <w:pStyle w:val="5"/>
        <w:rPr>
          <w:rFonts w:ascii="楷体" w:hAnsi="楷体"/>
          <w:b/>
          <w:bCs w:val="0"/>
          <w:color w:val="auto"/>
          <w:highlight w:val="none"/>
          <w:lang w:bidi="ar"/>
        </w:rPr>
      </w:pPr>
      <w:bookmarkStart w:id="566" w:name="_Toc4233"/>
      <w:bookmarkStart w:id="567" w:name="_Toc112681747"/>
      <w:bookmarkStart w:id="568" w:name="_Toc15769"/>
      <w:bookmarkStart w:id="569" w:name="_Toc14121"/>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566"/>
      <w:bookmarkEnd w:id="567"/>
      <w:bookmarkEnd w:id="568"/>
      <w:bookmarkEnd w:id="56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渔业重特大安全突发事件应急救援领导小组各部门组成及职责。街道渔业重特大安全突发事件应急救援领导小组下设办公室、应急救援组、医疗救助组、后勤保障组4个小组，具体人员组成与职责如下：</w:t>
      </w:r>
    </w:p>
    <w:p>
      <w:pPr>
        <w:ind w:firstLine="640" w:firstLineChars="200"/>
        <w:rPr>
          <w:rFonts w:ascii="仿宋_GB2312" w:hAnsi="仿宋_GB2312" w:eastAsia="仿宋_GB2312"/>
          <w:color w:val="auto"/>
          <w:kern w:val="0"/>
          <w:sz w:val="32"/>
          <w:szCs w:val="32"/>
          <w:highlight w:val="none"/>
        </w:rPr>
      </w:pPr>
      <w:r>
        <w:rPr>
          <w:rFonts w:hint="eastAsia" w:ascii="仿宋_GB2312" w:hAnsi="仿宋" w:eastAsia="仿宋_GB2312" w:cs="仿宋"/>
          <w:color w:val="auto"/>
          <w:sz w:val="32"/>
          <w:szCs w:val="32"/>
          <w:highlight w:val="none"/>
          <w:lang w:bidi="ar"/>
        </w:rPr>
        <w:t>2</w:t>
      </w:r>
      <w:r>
        <w:rPr>
          <w:rFonts w:ascii="仿宋_GB2312" w:hAnsi="仿宋" w:eastAsia="仿宋_GB2312" w:cs="仿宋"/>
          <w:color w:val="auto"/>
          <w:sz w:val="32"/>
          <w:szCs w:val="32"/>
          <w:highlight w:val="none"/>
          <w:lang w:bidi="ar"/>
        </w:rPr>
        <w:t>.2.1</w:t>
      </w:r>
      <w:r>
        <w:rPr>
          <w:rFonts w:hint="eastAsia" w:ascii="仿宋_GB2312" w:hAnsi="仿宋" w:eastAsia="仿宋_GB2312" w:cs="仿宋"/>
          <w:color w:val="auto"/>
          <w:sz w:val="32"/>
          <w:szCs w:val="32"/>
          <w:highlight w:val="none"/>
          <w:lang w:bidi="ar"/>
        </w:rPr>
        <w:t>办公室人员组成及职责。</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（1）制定应急预案，并定期组织演练，根据情况及时对应急预案进行调整、修订和补充；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（2）在街道应急救援指挥部和渔业重特大突发事件应急救援领导小组的统一指挥下，具体开展应急救援工作；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（3）根据突发事件灾害情况，组织、疏散人员和物资；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（4）配合上级部门进行突发事件调查处理工作；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（5）做好稳定社会秩序和伤亡人员的善后处理工作；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（6）将突发事件的原因、责任及处理意见整理上报街道应急救援指挥部；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（7）完成领导小组交办的其他工作。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ascii="仿宋_GB2312" w:hAnsi="仿宋" w:eastAsia="仿宋_GB2312" w:cs="仿宋"/>
          <w:color w:val="auto"/>
          <w:kern w:val="2"/>
          <w:sz w:val="32"/>
          <w:szCs w:val="32"/>
          <w:highlight w:val="none"/>
          <w:lang w:bidi="ar"/>
        </w:rPr>
        <w:t>2.2.2</w:t>
      </w:r>
      <w:r>
        <w:rPr>
          <w:rFonts w:hint="eastAsia" w:ascii="仿宋_GB2312" w:hAnsi="仿宋" w:eastAsia="仿宋_GB2312" w:cs="仿宋"/>
          <w:color w:val="auto"/>
          <w:kern w:val="2"/>
          <w:sz w:val="32"/>
          <w:szCs w:val="32"/>
          <w:highlight w:val="none"/>
          <w:lang w:bidi="ar"/>
        </w:rPr>
        <w:t>应急救援小组人员组成及职责。应急救援组设在街道武装部，</w:t>
      </w:r>
      <w:r>
        <w:rPr>
          <w:rFonts w:hint="eastAsia" w:ascii="仿宋_GB2312" w:hAnsi="仿宋_GB2312" w:eastAsia="仿宋_GB2312"/>
          <w:color w:val="auto"/>
          <w:sz w:val="32"/>
          <w:szCs w:val="32"/>
          <w:highlight w:val="none"/>
        </w:rPr>
        <w:t>组长由武装部部长王文涛担任，成员由楚海元、赵晓峻组成，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（1）执行应急救援领导小组的命令安排海上渔业力量和船只，实施应急救援；；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（2）根据突发事件情况，进行现场抢险救灾、伤员救治及转送工作；必要时就近向其他专业救助机构和队伍请求支援；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（3）负责紧急疏散获救人员；</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（4）因抢救人员、防止事态扩大以及恢复生产，需要移动现场物件的，配合突发事件单位、公安部门做好标志，采取拍照，摄像、绘图等方法详细记录突发事件现场原貌；</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（5）及时向应急救援领导小组反馈突发事件现场信息及搜救工作进展情况，如来不及报告，可先行处置后报告；</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（6）执行领导小组交办的其它事项。</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2.2.3</w:t>
      </w:r>
      <w:r>
        <w:rPr>
          <w:rFonts w:hint="eastAsia" w:ascii="仿宋_GB2312" w:hAnsi="仿宋" w:eastAsia="仿宋_GB2312" w:cs="仿宋"/>
          <w:color w:val="auto"/>
          <w:sz w:val="32"/>
          <w:szCs w:val="32"/>
          <w:highlight w:val="none"/>
          <w:lang w:bidi="ar"/>
        </w:rPr>
        <w:t>医疗救助组人员组成及职责。医疗救护组设在街道社会事务办，</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 xml:space="preserve">（1）负责组织医疗卫生应急队伍、救护车辆、急救药品和器械，提供医疗保障；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（2）负责海上获救人员的现场紧急救治工作；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（3）负责为突发事件受伤人员进行救护工作。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ascii="仿宋_GB2312" w:hAnsi="仿宋" w:eastAsia="仿宋_GB2312" w:cs="仿宋"/>
          <w:color w:val="auto"/>
          <w:kern w:val="2"/>
          <w:sz w:val="32"/>
          <w:szCs w:val="32"/>
          <w:highlight w:val="none"/>
          <w:lang w:bidi="ar"/>
        </w:rPr>
        <w:t>2.2.4</w:t>
      </w:r>
      <w:r>
        <w:rPr>
          <w:rFonts w:hint="eastAsia" w:ascii="仿宋_GB2312" w:hAnsi="仿宋" w:eastAsia="仿宋_GB2312" w:cs="仿宋"/>
          <w:color w:val="auto"/>
          <w:kern w:val="2"/>
          <w:sz w:val="32"/>
          <w:szCs w:val="32"/>
          <w:highlight w:val="none"/>
          <w:lang w:bidi="ar"/>
        </w:rPr>
        <w:t>后勤保障组人员组成及职责。后勤保障组设在街道党政办公室，</w:t>
      </w:r>
      <w:r>
        <w:rPr>
          <w:rFonts w:hint="eastAsia" w:ascii="仿宋_GB2312" w:hAnsi="仿宋_GB2312" w:eastAsia="仿宋_GB2312"/>
          <w:color w:val="auto"/>
          <w:sz w:val="32"/>
          <w:szCs w:val="32"/>
          <w:highlight w:val="none"/>
        </w:rPr>
        <w:t>组长由综合治理中心主任贺鹏担任，成员由丁钱福、王子敏组成，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（4）协调有关部门保持海上救援期间的通讯畅通；</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（5）做好应急处理的综合协调工作。</w:t>
      </w:r>
    </w:p>
    <w:p>
      <w:pPr>
        <w:pStyle w:val="4"/>
        <w:rPr>
          <w:rFonts w:ascii="黑体" w:hAnsi="黑体"/>
          <w:color w:val="auto"/>
          <w:highlight w:val="none"/>
        </w:rPr>
      </w:pPr>
      <w:bookmarkStart w:id="570" w:name="_Toc25740"/>
      <w:bookmarkStart w:id="571" w:name="_Toc29823"/>
      <w:bookmarkStart w:id="572" w:name="_Toc10155"/>
      <w:bookmarkStart w:id="573" w:name="_Toc112681748"/>
      <w:r>
        <w:rPr>
          <w:rFonts w:ascii="黑体" w:hAnsi="黑体"/>
          <w:color w:val="auto"/>
          <w:highlight w:val="none"/>
        </w:rPr>
        <w:t xml:space="preserve">3 </w:t>
      </w:r>
      <w:r>
        <w:rPr>
          <w:rFonts w:hint="eastAsia" w:ascii="黑体" w:hAnsi="黑体"/>
          <w:color w:val="auto"/>
          <w:highlight w:val="none"/>
        </w:rPr>
        <w:t>响应启动</w:t>
      </w:r>
      <w:bookmarkEnd w:id="570"/>
      <w:bookmarkEnd w:id="571"/>
      <w:bookmarkEnd w:id="572"/>
      <w:bookmarkEnd w:id="57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574" w:name="_Toc112681749"/>
      <w:bookmarkStart w:id="575" w:name="_Toc17393"/>
      <w:bookmarkStart w:id="576" w:name="_Toc12189"/>
      <w:bookmarkStart w:id="577" w:name="_Toc8533"/>
      <w:r>
        <w:rPr>
          <w:rFonts w:ascii="黑体" w:hAnsi="黑体"/>
          <w:color w:val="auto"/>
          <w:highlight w:val="none"/>
        </w:rPr>
        <w:t xml:space="preserve">4 </w:t>
      </w:r>
      <w:r>
        <w:rPr>
          <w:rFonts w:hint="eastAsia" w:ascii="黑体" w:hAnsi="黑体"/>
          <w:color w:val="auto"/>
          <w:highlight w:val="none"/>
        </w:rPr>
        <w:t>处置措施</w:t>
      </w:r>
      <w:bookmarkEnd w:id="574"/>
      <w:bookmarkEnd w:id="575"/>
      <w:bookmarkEnd w:id="576"/>
      <w:bookmarkEnd w:id="57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4.1突发事件报告。突发事件发生后，突发事件单位除拨打110、119、120电话外，还应立即将突发事件情况报领导小组办公室（6898087）和街道值班室（6898256、6898390），领导小组办公室和街道值班室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（1）事发单位、时间、海域、渔船船名号、联系方式；</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（2）突发事件发生原因；</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（3）天气、海况；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（4）遇险渔船或设施受损及人员伤亡情况；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（5）已采取的措施及效果，需要救助的事项；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（6）其它需要报告的事项等。</w:t>
      </w:r>
    </w:p>
    <w:p>
      <w:pPr>
        <w:pStyle w:val="17"/>
        <w:snapToGrid w:val="0"/>
        <w:spacing w:before="0" w:beforeAutospacing="0" w:after="0" w:afterAutospacing="0" w:line="560" w:lineRule="exact"/>
        <w:ind w:firstLine="640" w:firstLineChars="200"/>
        <w:jc w:val="both"/>
        <w:outlineLvl w:val="2"/>
        <w:rPr>
          <w:rFonts w:ascii="仿宋_GB2312" w:hAnsi="仿宋" w:eastAsia="仿宋_GB2312" w:cs="仿宋"/>
          <w:color w:val="auto"/>
          <w:kern w:val="2"/>
          <w:sz w:val="32"/>
          <w:szCs w:val="32"/>
          <w:highlight w:val="none"/>
        </w:rPr>
      </w:pPr>
      <w:bookmarkStart w:id="578" w:name="_Toc12606"/>
      <w:bookmarkStart w:id="579" w:name="_Toc14839"/>
      <w:bookmarkStart w:id="580" w:name="_Toc10659"/>
      <w:bookmarkStart w:id="581" w:name="_Toc112681750"/>
      <w:r>
        <w:rPr>
          <w:rFonts w:hint="eastAsia" w:ascii="仿宋_GB2312" w:hAnsi="仿宋" w:eastAsia="仿宋_GB2312" w:cs="仿宋"/>
          <w:color w:val="auto"/>
          <w:kern w:val="2"/>
          <w:sz w:val="32"/>
          <w:szCs w:val="32"/>
          <w:highlight w:val="none"/>
          <w:lang w:bidi="ar"/>
        </w:rPr>
        <w:t>4.2应急救援：</w:t>
      </w:r>
      <w:bookmarkEnd w:id="578"/>
      <w:bookmarkEnd w:id="579"/>
      <w:bookmarkEnd w:id="580"/>
      <w:bookmarkEnd w:id="58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4.2.1人员抢救。安排海上救援力量和船只，在不严重危及自身安全的情况下，20分钟内赶往事发海域，积极实施应急救援；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4.2.2疏导交通。做好救援码头的治安防范和交通疏导工作，保障抢救车辆畅通无阻；</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4.2.3危险控制与消除。医疗救助组在救援码头对获救人员进行紧急救助后，迅速转移受伤人员，为其提供医疗救助；</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4.2.4结束救援行动。由指挥部根据现场实际情况决定，结束救援行动，组织有关人员撤离突发事件现场；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4.2.5做好突发事件善后处理工作；</w:t>
      </w:r>
    </w:p>
    <w:p>
      <w:pPr>
        <w:pStyle w:val="4"/>
        <w:rPr>
          <w:rFonts w:ascii="黑体" w:hAnsi="黑体"/>
          <w:color w:val="auto"/>
          <w:highlight w:val="none"/>
        </w:rPr>
      </w:pPr>
      <w:bookmarkStart w:id="582" w:name="_Toc112681751"/>
      <w:bookmarkStart w:id="583" w:name="_Toc23580"/>
      <w:bookmarkStart w:id="584" w:name="_Toc27040"/>
      <w:bookmarkStart w:id="585" w:name="_Toc27227"/>
      <w:r>
        <w:rPr>
          <w:rFonts w:ascii="黑体" w:hAnsi="黑体"/>
          <w:color w:val="auto"/>
          <w:highlight w:val="none"/>
        </w:rPr>
        <w:t xml:space="preserve">5 </w:t>
      </w:r>
      <w:r>
        <w:rPr>
          <w:rFonts w:hint="eastAsia" w:ascii="黑体" w:hAnsi="黑体"/>
          <w:color w:val="auto"/>
          <w:highlight w:val="none"/>
        </w:rPr>
        <w:t>保障措施</w:t>
      </w:r>
      <w:bookmarkEnd w:id="582"/>
      <w:bookmarkEnd w:id="583"/>
      <w:bookmarkEnd w:id="584"/>
      <w:bookmarkEnd w:id="585"/>
    </w:p>
    <w:p>
      <w:pPr>
        <w:pStyle w:val="5"/>
        <w:rPr>
          <w:rFonts w:ascii="楷体" w:hAnsi="楷体"/>
          <w:b/>
          <w:bCs w:val="0"/>
          <w:color w:val="auto"/>
          <w:highlight w:val="none"/>
          <w:lang w:bidi="ar"/>
        </w:rPr>
      </w:pPr>
      <w:bookmarkStart w:id="586" w:name="_Toc12849"/>
      <w:bookmarkStart w:id="587" w:name="_Toc112681752"/>
      <w:bookmarkStart w:id="588" w:name="_Toc6776"/>
      <w:bookmarkStart w:id="589" w:name="_Toc3748"/>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586"/>
      <w:bookmarkEnd w:id="587"/>
      <w:bookmarkEnd w:id="588"/>
      <w:bookmarkEnd w:id="58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包括上级部门人员及街道辖区内海上作业人员。</w:t>
      </w:r>
    </w:p>
    <w:p>
      <w:pPr>
        <w:pStyle w:val="5"/>
        <w:rPr>
          <w:rFonts w:ascii="楷体" w:hAnsi="楷体"/>
          <w:b/>
          <w:bCs w:val="0"/>
          <w:color w:val="auto"/>
          <w:highlight w:val="none"/>
          <w:lang w:bidi="ar"/>
        </w:rPr>
      </w:pPr>
      <w:bookmarkStart w:id="590" w:name="_Toc7235"/>
      <w:bookmarkStart w:id="591" w:name="_Toc14871"/>
      <w:bookmarkStart w:id="592" w:name="_Toc112681753"/>
      <w:bookmarkStart w:id="593" w:name="_Toc24973"/>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590"/>
      <w:bookmarkEnd w:id="591"/>
      <w:bookmarkEnd w:id="592"/>
      <w:bookmarkEnd w:id="59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主要是区提供的船舶及突发事件发生海域附近停泊、作业的渔业船舶。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594" w:name="_Toc112269392"/>
      <w:bookmarkStart w:id="595" w:name="_Toc112681754"/>
      <w:bookmarkStart w:id="596" w:name="_Toc8952"/>
      <w:bookmarkStart w:id="597" w:name="_Toc112270045"/>
      <w:bookmarkStart w:id="598" w:name="_Toc6499"/>
      <w:r>
        <w:rPr>
          <w:rFonts w:hint="eastAsia" w:ascii="黑体" w:hAnsi="黑体" w:cs="仿宋"/>
          <w:color w:val="auto"/>
          <w:sz w:val="44"/>
          <w:szCs w:val="44"/>
          <w:highlight w:val="none"/>
        </w:rPr>
        <w:t>第六章 防风暴潮应专项急预案</w:t>
      </w:r>
      <w:bookmarkEnd w:id="594"/>
      <w:bookmarkEnd w:id="595"/>
      <w:bookmarkEnd w:id="596"/>
      <w:bookmarkEnd w:id="597"/>
      <w:bookmarkEnd w:id="598"/>
    </w:p>
    <w:p>
      <w:pPr>
        <w:pStyle w:val="4"/>
        <w:rPr>
          <w:rFonts w:ascii="黑体" w:hAnsi="黑体"/>
          <w:color w:val="auto"/>
          <w:highlight w:val="none"/>
        </w:rPr>
      </w:pPr>
      <w:bookmarkStart w:id="599" w:name="_Toc5690"/>
      <w:bookmarkStart w:id="600" w:name="_Toc19809"/>
      <w:bookmarkStart w:id="601" w:name="_Toc112681755"/>
      <w:bookmarkStart w:id="602" w:name="_Toc16079"/>
      <w:r>
        <w:rPr>
          <w:rFonts w:ascii="黑体" w:hAnsi="黑体"/>
          <w:color w:val="auto"/>
          <w:highlight w:val="none"/>
        </w:rPr>
        <w:t xml:space="preserve">1 </w:t>
      </w:r>
      <w:r>
        <w:rPr>
          <w:rFonts w:hint="eastAsia" w:ascii="黑体" w:hAnsi="黑体"/>
          <w:color w:val="auto"/>
          <w:highlight w:val="none"/>
        </w:rPr>
        <w:t>适用范围及危险性分析</w:t>
      </w:r>
      <w:bookmarkEnd w:id="599"/>
      <w:bookmarkEnd w:id="600"/>
      <w:bookmarkEnd w:id="601"/>
      <w:bookmarkEnd w:id="602"/>
    </w:p>
    <w:p>
      <w:pPr>
        <w:pStyle w:val="5"/>
        <w:rPr>
          <w:rFonts w:ascii="楷体" w:hAnsi="楷体"/>
          <w:b/>
          <w:bCs w:val="0"/>
          <w:color w:val="auto"/>
          <w:highlight w:val="none"/>
          <w:lang w:bidi="ar"/>
        </w:rPr>
      </w:pPr>
      <w:bookmarkStart w:id="603" w:name="_Toc112681756"/>
      <w:bookmarkStart w:id="604" w:name="_Toc30993"/>
      <w:bookmarkStart w:id="605" w:name="_Toc4210"/>
      <w:bookmarkStart w:id="606" w:name="_Toc12332"/>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603"/>
      <w:bookmarkEnd w:id="604"/>
      <w:bookmarkEnd w:id="605"/>
      <w:bookmarkEnd w:id="60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辖区范围内发生的台风（热带气旋）、风暴潮等灾害天气，预计可能造成海上风力10级以上，灾情发生后可能造成一次死亡3人以上（含，下同），或重伤10人以上，或经济损失300万元以上的突发事件应急救援工作。</w:t>
      </w:r>
    </w:p>
    <w:p>
      <w:pPr>
        <w:pStyle w:val="5"/>
        <w:rPr>
          <w:rFonts w:ascii="楷体" w:hAnsi="楷体"/>
          <w:b/>
          <w:bCs w:val="0"/>
          <w:color w:val="auto"/>
          <w:highlight w:val="none"/>
          <w:lang w:bidi="ar"/>
        </w:rPr>
      </w:pPr>
      <w:bookmarkStart w:id="607" w:name="_Toc19649"/>
      <w:bookmarkStart w:id="608" w:name="_Toc7672"/>
      <w:bookmarkStart w:id="609" w:name="_Toc443"/>
      <w:bookmarkStart w:id="610" w:name="_Toc112681757"/>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607"/>
      <w:bookmarkEnd w:id="608"/>
      <w:bookmarkEnd w:id="609"/>
      <w:bookmarkEnd w:id="61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1</w:t>
      </w:r>
      <w:r>
        <w:rPr>
          <w:rFonts w:ascii="仿宋_GB2312" w:hAnsi="仿宋" w:eastAsia="仿宋_GB2312" w:cs="仿宋"/>
          <w:color w:val="auto"/>
          <w:kern w:val="2"/>
          <w:sz w:val="32"/>
          <w:szCs w:val="32"/>
          <w:highlight w:val="none"/>
        </w:rPr>
        <w:t>.2.1</w:t>
      </w:r>
      <w:r>
        <w:rPr>
          <w:rFonts w:hint="eastAsia" w:ascii="仿宋_GB2312" w:hAnsi="仿宋" w:eastAsia="仿宋_GB2312" w:cs="仿宋"/>
          <w:color w:val="auto"/>
          <w:kern w:val="2"/>
          <w:sz w:val="32"/>
          <w:szCs w:val="32"/>
          <w:highlight w:val="none"/>
        </w:rPr>
        <w:t>风暴潮是一种灾害性的自然现象。由于剧烈的大气扰动，如强风和气压骤变（通常指风暴潮和温带气旋等灾害性天气系统）导致海水异常升降，使受其影响的海区的潮位大大地超过平常潮位的现象，称为风暴潮。风暴潮根据风暴的性质，通常分为由台风引起的台风风暴潮和由温带气旋引起的温带风暴潮两大类。</w:t>
      </w:r>
      <w:r>
        <w:rPr>
          <w:rFonts w:hint="eastAsia" w:ascii="仿宋_GB2312" w:hAnsi="仿宋" w:eastAsia="仿宋_GB2312" w:cs="仿宋"/>
          <w:color w:val="auto"/>
          <w:kern w:val="2"/>
          <w:sz w:val="32"/>
          <w:szCs w:val="32"/>
          <w:highlight w:val="none"/>
        </w:rPr>
        <w:cr/>
      </w:r>
      <w:r>
        <w:rPr>
          <w:rFonts w:ascii="仿宋_GB2312" w:hAnsi="仿宋" w:eastAsia="仿宋_GB2312" w:cs="仿宋"/>
          <w:color w:val="auto"/>
          <w:kern w:val="2"/>
          <w:sz w:val="32"/>
          <w:szCs w:val="32"/>
          <w:highlight w:val="none"/>
        </w:rPr>
        <w:t xml:space="preserve">    1.2.2</w:t>
      </w:r>
      <w:r>
        <w:rPr>
          <w:rFonts w:hint="eastAsia" w:ascii="仿宋_GB2312" w:hAnsi="仿宋" w:eastAsia="仿宋_GB2312" w:cs="仿宋"/>
          <w:color w:val="auto"/>
          <w:kern w:val="2"/>
          <w:sz w:val="32"/>
          <w:szCs w:val="32"/>
          <w:highlight w:val="none"/>
        </w:rPr>
        <w:t>风暴潮的到来，如果处置不当可能造成风机本体的损坏，同时由于风的巨大能量、造成树木刮倒、建筑物损坏、线路刮断、船只倾覆等事故。另外，风暴潮伴随的潮位上涨在风的作用下，海水会通过电缆沟等进入变电站内，威胁到电力设施及人员的安全，造成开关设备短路、电力中断；当人员进入带电设备间内时，可能造成人身触电事故，严重影响安全生产的正常进行，对人身、各种建筑物及设备等将造成严重的威胁。因此，风暴潮的到来对设备和人身安全都将产生巨大影响。</w:t>
      </w:r>
      <w:r>
        <w:rPr>
          <w:rFonts w:hint="eastAsia" w:ascii="仿宋_GB2312" w:hAnsi="仿宋" w:eastAsia="仿宋_GB2312" w:cs="仿宋"/>
          <w:color w:val="auto"/>
          <w:kern w:val="2"/>
          <w:sz w:val="32"/>
          <w:szCs w:val="32"/>
          <w:highlight w:val="none"/>
        </w:rPr>
        <w:cr/>
      </w:r>
      <w:r>
        <w:rPr>
          <w:rFonts w:ascii="仿宋_GB2312" w:hAnsi="仿宋" w:eastAsia="仿宋_GB2312" w:cs="仿宋"/>
          <w:color w:val="auto"/>
          <w:kern w:val="2"/>
          <w:sz w:val="32"/>
          <w:szCs w:val="32"/>
          <w:highlight w:val="none"/>
        </w:rPr>
        <w:t xml:space="preserve">    1.2.3</w:t>
      </w:r>
      <w:r>
        <w:rPr>
          <w:rFonts w:hint="eastAsia" w:ascii="仿宋_GB2312" w:hAnsi="仿宋" w:eastAsia="仿宋_GB2312" w:cs="仿宋"/>
          <w:color w:val="auto"/>
          <w:kern w:val="2"/>
          <w:sz w:val="32"/>
          <w:szCs w:val="32"/>
          <w:highlight w:val="none"/>
        </w:rPr>
        <w:t>受地势的影响潮水可能进入箱变基础以及箱变内部从而造成设备短路，开关跳闸甚至箱变损坏。</w:t>
      </w:r>
      <w:r>
        <w:rPr>
          <w:rFonts w:hint="eastAsia" w:ascii="仿宋_GB2312" w:hAnsi="仿宋" w:eastAsia="仿宋_GB2312" w:cs="仿宋"/>
          <w:color w:val="auto"/>
          <w:kern w:val="2"/>
          <w:sz w:val="32"/>
          <w:szCs w:val="32"/>
          <w:highlight w:val="none"/>
        </w:rPr>
        <w:cr/>
      </w:r>
      <w:r>
        <w:rPr>
          <w:rFonts w:ascii="仿宋_GB2312" w:hAnsi="仿宋" w:eastAsia="仿宋_GB2312" w:cs="仿宋"/>
          <w:color w:val="auto"/>
          <w:kern w:val="2"/>
          <w:sz w:val="32"/>
          <w:szCs w:val="32"/>
          <w:highlight w:val="none"/>
        </w:rPr>
        <w:t xml:space="preserve">    1.</w:t>
      </w:r>
      <w:r>
        <w:rPr>
          <w:rFonts w:hint="eastAsia" w:ascii="仿宋_GB2312" w:hAnsi="仿宋" w:eastAsia="仿宋_GB2312" w:cs="仿宋"/>
          <w:color w:val="auto"/>
          <w:kern w:val="2"/>
          <w:sz w:val="32"/>
          <w:szCs w:val="32"/>
          <w:highlight w:val="none"/>
        </w:rPr>
        <w:t>2.4灾情严重时，大水对地表进行强烈冲刷造成地埋电缆暴露，严重时造成电缆破损断裂，影响风场设备及人员生命安全。</w:t>
      </w:r>
    </w:p>
    <w:p>
      <w:pPr>
        <w:pStyle w:val="4"/>
        <w:rPr>
          <w:color w:val="auto"/>
          <w:highlight w:val="none"/>
        </w:rPr>
      </w:pPr>
      <w:bookmarkStart w:id="611" w:name="_Toc26810"/>
      <w:bookmarkStart w:id="612" w:name="_Toc24415"/>
      <w:bookmarkStart w:id="613" w:name="_Toc112681758"/>
      <w:bookmarkStart w:id="614" w:name="_Toc9241"/>
      <w:r>
        <w:rPr>
          <w:color w:val="auto"/>
          <w:highlight w:val="none"/>
        </w:rPr>
        <w:t xml:space="preserve">2 </w:t>
      </w:r>
      <w:r>
        <w:rPr>
          <w:rFonts w:hint="eastAsia"/>
          <w:color w:val="auto"/>
          <w:highlight w:val="none"/>
        </w:rPr>
        <w:t>组织机构及职责</w:t>
      </w:r>
      <w:bookmarkEnd w:id="611"/>
      <w:bookmarkEnd w:id="612"/>
      <w:bookmarkEnd w:id="613"/>
      <w:bookmarkEnd w:id="614"/>
    </w:p>
    <w:p>
      <w:pPr>
        <w:pStyle w:val="5"/>
        <w:rPr>
          <w:rFonts w:ascii="楷体" w:hAnsi="楷体"/>
          <w:b/>
          <w:bCs w:val="0"/>
          <w:color w:val="auto"/>
          <w:highlight w:val="none"/>
          <w:lang w:bidi="ar"/>
        </w:rPr>
      </w:pPr>
      <w:bookmarkStart w:id="615" w:name="_Toc14231"/>
      <w:bookmarkStart w:id="616" w:name="_Toc112681759"/>
      <w:bookmarkStart w:id="617" w:name="_Toc9110"/>
      <w:bookmarkStart w:id="618" w:name="_Toc1076"/>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615"/>
      <w:bookmarkEnd w:id="616"/>
      <w:bookmarkEnd w:id="617"/>
      <w:bookmarkEnd w:id="618"/>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街道防风暴潮应急救援领导小组总指挥由党工委书记王隆尧担任，副总指挥由办事处主任李金霖担任，主要职责是按照总指挥部的指示：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（1）根据上级要求启动本预案；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（2）对应急救援工作实施统一指挥和部署；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（3）负责协调上级及其它机构派出支援力量；</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（4）负责审查突发事件信息发布内容。</w:t>
      </w:r>
    </w:p>
    <w:p>
      <w:pPr>
        <w:pStyle w:val="5"/>
        <w:rPr>
          <w:rFonts w:ascii="楷体" w:hAnsi="楷体"/>
          <w:b/>
          <w:bCs w:val="0"/>
          <w:color w:val="auto"/>
          <w:highlight w:val="none"/>
          <w:lang w:bidi="ar"/>
        </w:rPr>
      </w:pPr>
      <w:bookmarkStart w:id="619" w:name="_Toc1556"/>
      <w:bookmarkStart w:id="620" w:name="_Toc11825"/>
      <w:bookmarkStart w:id="621" w:name="_Toc2728"/>
      <w:bookmarkStart w:id="622" w:name="_Toc112681760"/>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619"/>
      <w:bookmarkEnd w:id="620"/>
      <w:bookmarkEnd w:id="621"/>
      <w:bookmarkEnd w:id="62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防风暴潮应急救援领导小组各部门组成及职责。领导小组下设办公室、警戒保卫组、抢险救灾组、医疗救护组、后勤保障组等五个小组，具体人员组成与职责如下：</w:t>
      </w:r>
    </w:p>
    <w:p>
      <w:pPr>
        <w:ind w:firstLine="640" w:firstLineChars="200"/>
        <w:rPr>
          <w:rFonts w:ascii="仿宋_GB2312" w:hAnsi="仿宋_GB2312" w:eastAsia="仿宋_GB2312"/>
          <w:color w:val="auto"/>
          <w:kern w:val="0"/>
          <w:sz w:val="32"/>
          <w:szCs w:val="32"/>
          <w:highlight w:val="none"/>
        </w:rPr>
      </w:pPr>
      <w:r>
        <w:rPr>
          <w:rFonts w:ascii="仿宋_GB2312" w:hAnsi="仿宋" w:eastAsia="仿宋_GB2312" w:cs="仿宋"/>
          <w:color w:val="auto"/>
          <w:sz w:val="32"/>
          <w:szCs w:val="32"/>
          <w:highlight w:val="none"/>
          <w:lang w:bidi="ar"/>
        </w:rPr>
        <w:t>2.2.1</w:t>
      </w:r>
      <w:r>
        <w:rPr>
          <w:rFonts w:hint="eastAsia" w:ascii="仿宋_GB2312" w:hAnsi="仿宋" w:eastAsia="仿宋_GB2312" w:cs="仿宋"/>
          <w:color w:val="auto"/>
          <w:sz w:val="32"/>
          <w:szCs w:val="32"/>
          <w:highlight w:val="none"/>
          <w:lang w:bidi="ar"/>
        </w:rPr>
        <w:t>办公室组成与职责</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（1）根据情况及时对预案进行调整、修订和补充；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（2）负责防风暴潮指挥部日常和基础工作，具体组织防风暴潮各项工作的实施；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（3）做好稳定社会秩序和伤亡人员的善后工作；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（4）承担防风暴潮24小时值班工作；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（5）负责搜集、处理、传递各类防风暴潮信息，负责完成防风暴潮总结报告、分析评估工作；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（6）负责防风暴潮日常演 活动安排等工作；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（7）根据灾害预报情况，组织疏散人员和物资；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（8）完成指挥部交办的其它工作。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2.2.2</w:t>
      </w:r>
      <w:r>
        <w:rPr>
          <w:rFonts w:hint="eastAsia" w:ascii="仿宋_GB2312" w:hAnsi="仿宋" w:eastAsia="仿宋_GB2312" w:cs="仿宋"/>
          <w:color w:val="auto"/>
          <w:sz w:val="32"/>
          <w:szCs w:val="32"/>
          <w:highlight w:val="none"/>
          <w:lang w:bidi="ar"/>
        </w:rPr>
        <w:t>警戒保卫组人员组成及职责。警戒保卫组设在街道综治办，</w:t>
      </w:r>
      <w:bookmarkStart w:id="623" w:name="_Hlk112784585"/>
      <w:r>
        <w:rPr>
          <w:rFonts w:hint="eastAsia" w:ascii="仿宋_GB2312" w:hAnsi="仿宋_GB2312" w:eastAsia="仿宋_GB2312"/>
          <w:color w:val="auto"/>
          <w:sz w:val="32"/>
          <w:szCs w:val="32"/>
          <w:highlight w:val="none"/>
        </w:rPr>
        <w:t>组长由规划建设服务中心主任段伦印担任，成员由张磊（综治）、金银组成，</w:t>
      </w:r>
      <w:bookmarkEnd w:id="623"/>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（1）负责辖区内重特大突发事件的现场救援、应急处置和预防并制止各种破坏活动；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（2）负责发生突发事件区域的安全保卫、治安管理和交通疏导管制；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（3）组织疏散、撤离或者采取其他措施保护危险区域内的相关人员和现场周围人群；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（4）负责确定突发事件伤亡人数以及伤亡人员的姓名、身份；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（5）参加相关突发事件的调查处理工作。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2.2.3</w:t>
      </w:r>
      <w:r>
        <w:rPr>
          <w:rFonts w:hint="eastAsia" w:ascii="仿宋_GB2312" w:hAnsi="仿宋" w:eastAsia="仿宋_GB2312" w:cs="仿宋"/>
          <w:color w:val="auto"/>
          <w:kern w:val="2"/>
          <w:sz w:val="32"/>
          <w:szCs w:val="32"/>
          <w:highlight w:val="none"/>
          <w:lang w:bidi="ar"/>
        </w:rPr>
        <w:t>抢险救灾组人员组成及职责。</w:t>
      </w:r>
    </w:p>
    <w:p>
      <w:pPr>
        <w:ind w:firstLine="640" w:firstLineChars="200"/>
        <w:rPr>
          <w:rFonts w:ascii="仿宋_GB2312" w:hAnsi="仿宋_GB2312" w:eastAsia="仿宋_GB2312"/>
          <w:color w:val="auto"/>
          <w:sz w:val="32"/>
          <w:szCs w:val="32"/>
          <w:highlight w:val="none"/>
        </w:rPr>
      </w:pPr>
      <w:r>
        <w:rPr>
          <w:rFonts w:hint="eastAsia" w:ascii="仿宋_GB2312" w:hAnsi="仿宋" w:eastAsia="仿宋_GB2312" w:cs="仿宋"/>
          <w:color w:val="auto"/>
          <w:sz w:val="32"/>
          <w:szCs w:val="32"/>
          <w:highlight w:val="none"/>
          <w:lang w:bidi="ar"/>
        </w:rPr>
        <w:t>抢险救灾组设在街道武装部，</w:t>
      </w:r>
      <w:bookmarkStart w:id="624" w:name="_Hlk112784614"/>
      <w:r>
        <w:rPr>
          <w:rFonts w:hint="eastAsia" w:ascii="仿宋_GB2312" w:hAnsi="仿宋_GB2312" w:eastAsia="仿宋_GB2312"/>
          <w:color w:val="auto"/>
          <w:sz w:val="32"/>
          <w:szCs w:val="32"/>
          <w:highlight w:val="none"/>
        </w:rPr>
        <w:t>组长由武装部部长王文涛担任，成员由楚海元、赵晓峻组成，</w:t>
      </w:r>
      <w:bookmarkEnd w:id="624"/>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（1）负责安排所属或管理的救援力量日常值守待命工作，确保救援力量处于救援准备状态；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（2）当发生安全突发事件及险情时，各职责单位立即组织人员赶赴事发现场。</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2.2.4</w:t>
      </w:r>
      <w:r>
        <w:rPr>
          <w:rFonts w:hint="eastAsia" w:ascii="仿宋_GB2312" w:hAnsi="仿宋" w:eastAsia="仿宋_GB2312" w:cs="仿宋"/>
          <w:color w:val="auto"/>
          <w:sz w:val="32"/>
          <w:szCs w:val="32"/>
          <w:highlight w:val="none"/>
          <w:lang w:bidi="ar"/>
        </w:rPr>
        <w:t>医疗救护组人员组成与职责。医疗救护组设在街道社会事务办，</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（1）负责成立防风暴潮应急救助医疗专业队伍，承担医疗援助、医疗转移等救助任务。保证医疗救助人员能随时到位，满足防风暴潮医疗救助需要；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（2）负责获救伤员的紧急救治工作。根据指挥部办公室的命令。立即组织医疗救助力量赶赴指定地点，进行现场急救，并组织转移伤员，进行后续治疗。</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2.2.5</w:t>
      </w:r>
      <w:r>
        <w:rPr>
          <w:rFonts w:hint="eastAsia" w:ascii="仿宋_GB2312" w:hAnsi="仿宋" w:eastAsia="仿宋_GB2312" w:cs="仿宋"/>
          <w:color w:val="auto"/>
          <w:kern w:val="2"/>
          <w:sz w:val="32"/>
          <w:szCs w:val="32"/>
          <w:highlight w:val="none"/>
          <w:lang w:bidi="ar"/>
        </w:rPr>
        <w:t>后勤保障组人员组成及职责。后勤保障组设在街道党政办公室，</w:t>
      </w:r>
      <w:r>
        <w:rPr>
          <w:rFonts w:hint="eastAsia" w:ascii="仿宋_GB2312" w:hAnsi="仿宋_GB2312" w:eastAsia="仿宋_GB2312"/>
          <w:color w:val="auto"/>
          <w:sz w:val="32"/>
          <w:szCs w:val="32"/>
          <w:highlight w:val="none"/>
        </w:rPr>
        <w:t>组长由综合治理中心主任贺鹏担任，成员由丁钱福、王子敏组成，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（4）做好应急处理的综合协调工作。</w:t>
      </w:r>
    </w:p>
    <w:p>
      <w:pPr>
        <w:pStyle w:val="4"/>
        <w:rPr>
          <w:rFonts w:ascii="黑体" w:hAnsi="黑体"/>
          <w:color w:val="auto"/>
          <w:highlight w:val="none"/>
        </w:rPr>
      </w:pPr>
      <w:bookmarkStart w:id="625" w:name="_Toc6777"/>
      <w:bookmarkStart w:id="626" w:name="_Toc29304"/>
      <w:bookmarkStart w:id="627" w:name="_Toc112681761"/>
      <w:bookmarkStart w:id="628" w:name="_Toc30494"/>
      <w:r>
        <w:rPr>
          <w:rFonts w:ascii="黑体" w:hAnsi="黑体"/>
          <w:color w:val="auto"/>
          <w:highlight w:val="none"/>
        </w:rPr>
        <w:t xml:space="preserve">3 </w:t>
      </w:r>
      <w:r>
        <w:rPr>
          <w:rFonts w:hint="eastAsia" w:ascii="黑体" w:hAnsi="黑体"/>
          <w:color w:val="auto"/>
          <w:highlight w:val="none"/>
        </w:rPr>
        <w:t>响应启动</w:t>
      </w:r>
      <w:bookmarkEnd w:id="625"/>
      <w:bookmarkEnd w:id="626"/>
      <w:bookmarkEnd w:id="627"/>
      <w:bookmarkEnd w:id="62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629" w:name="_Toc19059"/>
      <w:bookmarkStart w:id="630" w:name="_Toc112681762"/>
      <w:bookmarkStart w:id="631" w:name="_Toc15208"/>
      <w:bookmarkStart w:id="632" w:name="_Toc5707"/>
      <w:r>
        <w:rPr>
          <w:rFonts w:ascii="黑体" w:hAnsi="黑体"/>
          <w:color w:val="auto"/>
          <w:highlight w:val="none"/>
        </w:rPr>
        <w:t xml:space="preserve">4 </w:t>
      </w:r>
      <w:r>
        <w:rPr>
          <w:rFonts w:hint="eastAsia" w:ascii="黑体" w:hAnsi="黑体"/>
          <w:color w:val="auto"/>
          <w:highlight w:val="none"/>
        </w:rPr>
        <w:t>处置措施</w:t>
      </w:r>
      <w:bookmarkEnd w:id="629"/>
      <w:bookmarkEnd w:id="630"/>
      <w:bookmarkEnd w:id="631"/>
      <w:bookmarkEnd w:id="632"/>
    </w:p>
    <w:p>
      <w:pPr>
        <w:pStyle w:val="5"/>
        <w:spacing w:line="416" w:lineRule="auto"/>
        <w:rPr>
          <w:rFonts w:ascii="楷体" w:hAnsi="楷体"/>
          <w:bCs w:val="0"/>
          <w:color w:val="auto"/>
          <w:kern w:val="2"/>
          <w:highlight w:val="none"/>
          <w:lang w:bidi="ar"/>
        </w:rPr>
      </w:pPr>
      <w:bookmarkStart w:id="633" w:name="_Toc20862"/>
      <w:bookmarkStart w:id="634" w:name="_Toc25888"/>
      <w:bookmarkStart w:id="635" w:name="_Toc28252"/>
      <w:bookmarkStart w:id="636" w:name="_Toc112681763"/>
      <w:r>
        <w:rPr>
          <w:rFonts w:ascii="楷体" w:hAnsi="楷体"/>
          <w:bCs w:val="0"/>
          <w:color w:val="auto"/>
          <w:kern w:val="2"/>
          <w:highlight w:val="none"/>
          <w:lang w:bidi="ar"/>
        </w:rPr>
        <w:t>4.1</w:t>
      </w:r>
      <w:r>
        <w:rPr>
          <w:rFonts w:hint="eastAsia" w:ascii="楷体" w:hAnsi="楷体"/>
          <w:bCs w:val="0"/>
          <w:color w:val="auto"/>
          <w:kern w:val="2"/>
          <w:highlight w:val="none"/>
          <w:lang w:bidi="ar"/>
        </w:rPr>
        <w:t>突发事件预防</w:t>
      </w:r>
      <w:bookmarkEnd w:id="633"/>
      <w:bookmarkEnd w:id="634"/>
      <w:bookmarkEnd w:id="635"/>
      <w:bookmarkEnd w:id="63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领导小组办公室根据防风暴潮预报警报，密切关注风暴潮动向，提前部署应急防范措施，及时向各部门、渔业生产单位和渔船发布预警信息。组织督察组，于风暴潮影响前24小时，对各单位及渔船进行检查，重点做好以下四个方面：</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（1）各应急救援小组应在风暴潮影响前24小时落实好抢险救助船只、车辆，备足各种防灾物资，完成应急抢险与施救的准备工作。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（2）所有船只应在风暴潮影响前24小时返港或就近择港避风，本地渔港不符合条件的，要立即组织渔船疏散转移到避风的港湾。</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（3）海上养殖筏架、网箱、池塘、堤坝、陆地工厂化渔业养殖大棚等设施要在风暴潮影响前24小时完成加固；养殖生产人员及养殖船要在风暴潮影响前24小时撤离到安全区域。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（4）风暴潮影响前24小时，严禁渔船出海从事捕捞养殖生产作业。</w:t>
      </w:r>
    </w:p>
    <w:p>
      <w:pPr>
        <w:pStyle w:val="5"/>
        <w:spacing w:line="416" w:lineRule="auto"/>
        <w:rPr>
          <w:rFonts w:ascii="楷体" w:hAnsi="楷体"/>
          <w:bCs w:val="0"/>
          <w:color w:val="auto"/>
          <w:kern w:val="2"/>
          <w:highlight w:val="none"/>
          <w:lang w:bidi="ar"/>
        </w:rPr>
      </w:pPr>
      <w:bookmarkStart w:id="637" w:name="_Toc6923"/>
      <w:bookmarkStart w:id="638" w:name="_Toc2394"/>
      <w:bookmarkStart w:id="639" w:name="_Toc112681764"/>
      <w:bookmarkStart w:id="640" w:name="_Toc7195"/>
      <w:r>
        <w:rPr>
          <w:rFonts w:hint="eastAsia" w:ascii="楷体" w:hAnsi="楷体"/>
          <w:bCs w:val="0"/>
          <w:color w:val="auto"/>
          <w:kern w:val="2"/>
          <w:highlight w:val="none"/>
          <w:lang w:bidi="ar"/>
        </w:rPr>
        <w:t>4</w:t>
      </w:r>
      <w:r>
        <w:rPr>
          <w:rFonts w:ascii="楷体" w:hAnsi="楷体"/>
          <w:bCs w:val="0"/>
          <w:color w:val="auto"/>
          <w:kern w:val="2"/>
          <w:highlight w:val="none"/>
          <w:lang w:bidi="ar"/>
        </w:rPr>
        <w:t>.2</w:t>
      </w:r>
      <w:r>
        <w:rPr>
          <w:rFonts w:hint="eastAsia" w:ascii="楷体" w:hAnsi="楷体"/>
          <w:bCs w:val="0"/>
          <w:color w:val="auto"/>
          <w:kern w:val="2"/>
          <w:highlight w:val="none"/>
          <w:lang w:bidi="ar"/>
        </w:rPr>
        <w:t>灾情（险情）报告</w:t>
      </w:r>
      <w:bookmarkEnd w:id="637"/>
      <w:bookmarkEnd w:id="638"/>
      <w:bookmarkEnd w:id="639"/>
      <w:bookmarkEnd w:id="64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灾情发生后，突发事件单位应立即将突发事件情况报领导小组办公室（6898044）和街道值班室（6898256、6898390），领导小组办公室和街道值班室立即报告街道应急救援总指挥和防风暴潮应急救援领导小组组长。</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灾情报告应包括以下内容：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（1）事发单位、渔船船名号、时间、海域、联系方式；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（2）天气、海况；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（3）设施受损及人员伤亡情况；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（4）已采取的措施及效果，需要救助的事项；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（5）其它需要报告的事项等。</w:t>
      </w:r>
    </w:p>
    <w:p>
      <w:pPr>
        <w:pStyle w:val="5"/>
        <w:spacing w:line="416" w:lineRule="auto"/>
        <w:rPr>
          <w:rFonts w:ascii="楷体" w:hAnsi="楷体"/>
          <w:bCs w:val="0"/>
          <w:color w:val="auto"/>
          <w:kern w:val="2"/>
          <w:highlight w:val="none"/>
          <w:lang w:bidi="ar"/>
        </w:rPr>
      </w:pPr>
      <w:bookmarkStart w:id="641" w:name="_Toc9147"/>
      <w:bookmarkStart w:id="642" w:name="_Toc14075"/>
      <w:bookmarkStart w:id="643" w:name="_Toc13639"/>
      <w:bookmarkStart w:id="644" w:name="_Toc112681765"/>
      <w:r>
        <w:rPr>
          <w:rFonts w:hint="eastAsia" w:ascii="楷体" w:hAnsi="楷体"/>
          <w:bCs w:val="0"/>
          <w:color w:val="auto"/>
          <w:kern w:val="2"/>
          <w:highlight w:val="none"/>
          <w:lang w:bidi="ar"/>
        </w:rPr>
        <w:t>4</w:t>
      </w:r>
      <w:r>
        <w:rPr>
          <w:rFonts w:ascii="楷体" w:hAnsi="楷体"/>
          <w:bCs w:val="0"/>
          <w:color w:val="auto"/>
          <w:kern w:val="2"/>
          <w:highlight w:val="none"/>
          <w:lang w:bidi="ar"/>
        </w:rPr>
        <w:t>.3</w:t>
      </w:r>
      <w:r>
        <w:rPr>
          <w:rFonts w:hint="eastAsia" w:ascii="楷体" w:hAnsi="楷体"/>
          <w:bCs w:val="0"/>
          <w:color w:val="auto"/>
          <w:kern w:val="2"/>
          <w:highlight w:val="none"/>
          <w:lang w:bidi="ar"/>
        </w:rPr>
        <w:t>应急救援</w:t>
      </w:r>
      <w:bookmarkEnd w:id="641"/>
      <w:bookmarkEnd w:id="642"/>
      <w:bookmarkEnd w:id="643"/>
      <w:bookmarkEnd w:id="64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4.3.1</w:t>
      </w:r>
      <w:r>
        <w:rPr>
          <w:rFonts w:hint="eastAsia" w:ascii="仿宋_GB2312" w:hAnsi="仿宋" w:eastAsia="仿宋_GB2312" w:cs="仿宋"/>
          <w:color w:val="auto"/>
          <w:kern w:val="2"/>
          <w:sz w:val="32"/>
          <w:szCs w:val="32"/>
          <w:highlight w:val="none"/>
          <w:lang w:bidi="ar"/>
        </w:rPr>
        <w:t>建立警戒区。由警戒保卫组对突发事件现场及周边环境划定警戒范围，建立警戒区，并根据需要在通往突发事件现场的主要干道上实行交通管制。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4.3.2</w:t>
      </w:r>
      <w:r>
        <w:rPr>
          <w:rFonts w:hint="eastAsia" w:ascii="仿宋_GB2312" w:hAnsi="仿宋" w:eastAsia="仿宋_GB2312" w:cs="仿宋"/>
          <w:color w:val="auto"/>
          <w:kern w:val="2"/>
          <w:sz w:val="32"/>
          <w:szCs w:val="32"/>
          <w:highlight w:val="none"/>
          <w:lang w:bidi="ar"/>
        </w:rPr>
        <w:t>紧急疏散。由抢险救灾组、后勤保障组负责指导、组织群众采取各种措施，迅速撤离出危险区域或可能受到危害的区域，同时做好自救与互救工作。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4.3.3</w:t>
      </w:r>
      <w:r>
        <w:rPr>
          <w:rFonts w:hint="eastAsia" w:ascii="仿宋_GB2312" w:hAnsi="仿宋" w:eastAsia="仿宋_GB2312" w:cs="仿宋"/>
          <w:color w:val="auto"/>
          <w:kern w:val="2"/>
          <w:sz w:val="32"/>
          <w:szCs w:val="32"/>
          <w:highlight w:val="none"/>
          <w:lang w:bidi="ar"/>
        </w:rPr>
        <w:t>抢救人员和物资。由抢险救灾组组织人员深入突发事件现场搜索救人，抢救物资；同时与医疗救护组密切配合，对受伤人员进行救护。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4.3.4</w:t>
      </w:r>
      <w:r>
        <w:rPr>
          <w:rFonts w:hint="eastAsia" w:ascii="仿宋_GB2312" w:hAnsi="仿宋" w:eastAsia="仿宋_GB2312" w:cs="仿宋"/>
          <w:color w:val="auto"/>
          <w:kern w:val="2"/>
          <w:sz w:val="32"/>
          <w:szCs w:val="32"/>
          <w:highlight w:val="none"/>
          <w:lang w:bidi="ar"/>
        </w:rPr>
        <w:t>防风暴潮警报解除后，应急救援领导小组办公室要组织人员迅速全面调查受灾情况，组织开展生产自救，及时恢复灾后生产。全力减少受灾损失，要认真总结防风暴潮工作的情况及经验教训，5日内形成报告，经组长审阅同意后，报街道应急救援指挥部和总指挥。</w:t>
      </w:r>
    </w:p>
    <w:p>
      <w:pPr>
        <w:pStyle w:val="4"/>
        <w:rPr>
          <w:rFonts w:ascii="黑体" w:hAnsi="黑体"/>
          <w:color w:val="auto"/>
          <w:highlight w:val="none"/>
        </w:rPr>
      </w:pPr>
      <w:bookmarkStart w:id="645" w:name="_Toc15841"/>
      <w:bookmarkStart w:id="646" w:name="_Toc112681766"/>
      <w:bookmarkStart w:id="647" w:name="_Toc26725"/>
      <w:bookmarkStart w:id="648" w:name="_Toc2286"/>
      <w:r>
        <w:rPr>
          <w:rFonts w:ascii="黑体" w:hAnsi="黑体"/>
          <w:color w:val="auto"/>
          <w:highlight w:val="none"/>
        </w:rPr>
        <w:t xml:space="preserve">5 </w:t>
      </w:r>
      <w:r>
        <w:rPr>
          <w:rFonts w:hint="eastAsia" w:ascii="黑体" w:hAnsi="黑体"/>
          <w:color w:val="auto"/>
          <w:highlight w:val="none"/>
        </w:rPr>
        <w:t>保障措施</w:t>
      </w:r>
      <w:bookmarkEnd w:id="645"/>
      <w:bookmarkEnd w:id="646"/>
      <w:bookmarkEnd w:id="647"/>
      <w:bookmarkEnd w:id="648"/>
    </w:p>
    <w:p>
      <w:pPr>
        <w:pStyle w:val="5"/>
        <w:rPr>
          <w:rFonts w:ascii="楷体" w:hAnsi="楷体"/>
          <w:b/>
          <w:bCs w:val="0"/>
          <w:color w:val="auto"/>
          <w:highlight w:val="none"/>
          <w:lang w:bidi="ar"/>
        </w:rPr>
      </w:pPr>
      <w:bookmarkStart w:id="649" w:name="_Toc23895"/>
      <w:bookmarkStart w:id="650" w:name="_Toc14196"/>
      <w:bookmarkStart w:id="651" w:name="_Toc112681767"/>
      <w:bookmarkStart w:id="652" w:name="_Toc30786"/>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649"/>
      <w:bookmarkEnd w:id="650"/>
      <w:bookmarkEnd w:id="651"/>
      <w:bookmarkEnd w:id="65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包括上级部门人员及街道辖区内海上作业人员。</w:t>
      </w:r>
    </w:p>
    <w:p>
      <w:pPr>
        <w:pStyle w:val="5"/>
        <w:rPr>
          <w:rFonts w:ascii="楷体" w:hAnsi="楷体"/>
          <w:b/>
          <w:bCs w:val="0"/>
          <w:color w:val="auto"/>
          <w:highlight w:val="none"/>
          <w:lang w:bidi="ar"/>
        </w:rPr>
      </w:pPr>
      <w:bookmarkStart w:id="653" w:name="_Toc3759"/>
      <w:bookmarkStart w:id="654" w:name="_Toc9233"/>
      <w:bookmarkStart w:id="655" w:name="_Toc8340"/>
      <w:bookmarkStart w:id="656" w:name="_Toc112681768"/>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653"/>
      <w:bookmarkEnd w:id="654"/>
      <w:bookmarkEnd w:id="655"/>
      <w:bookmarkEnd w:id="65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由街道财审办、党政办负责储备，应急救援指挥部在防风暴潮抢险时直接调用；各村、社区物料按照要求自行筹集，确保备齐备足。</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657" w:name="_Toc112269393"/>
      <w:bookmarkStart w:id="658" w:name="_Toc8750"/>
      <w:bookmarkStart w:id="659" w:name="_Toc2927"/>
      <w:bookmarkStart w:id="660" w:name="_Toc112270051"/>
      <w:bookmarkStart w:id="661" w:name="_Toc112681769"/>
      <w:r>
        <w:rPr>
          <w:rFonts w:hint="eastAsia" w:ascii="黑体" w:hAnsi="黑体" w:cs="仿宋"/>
          <w:color w:val="auto"/>
          <w:sz w:val="44"/>
          <w:szCs w:val="44"/>
          <w:highlight w:val="none"/>
        </w:rPr>
        <w:t xml:space="preserve">第七章 </w:t>
      </w:r>
      <w:r>
        <w:rPr>
          <w:rFonts w:hint="eastAsia" w:ascii="黑体" w:hAnsi="黑体" w:cs="仿宋"/>
          <w:bCs/>
          <w:color w:val="auto"/>
          <w:sz w:val="44"/>
          <w:szCs w:val="44"/>
          <w:highlight w:val="none"/>
        </w:rPr>
        <w:t>防汛抗旱防台风专项应</w:t>
      </w:r>
      <w:r>
        <w:rPr>
          <w:rFonts w:hint="eastAsia" w:ascii="黑体" w:hAnsi="黑体" w:cs="仿宋"/>
          <w:color w:val="auto"/>
          <w:sz w:val="44"/>
          <w:szCs w:val="44"/>
          <w:highlight w:val="none"/>
        </w:rPr>
        <w:t>急预案</w:t>
      </w:r>
      <w:bookmarkEnd w:id="657"/>
      <w:bookmarkEnd w:id="658"/>
      <w:bookmarkEnd w:id="659"/>
      <w:bookmarkEnd w:id="660"/>
      <w:bookmarkEnd w:id="661"/>
    </w:p>
    <w:p>
      <w:pPr>
        <w:pStyle w:val="4"/>
        <w:rPr>
          <w:rFonts w:ascii="黑体" w:hAnsi="黑体"/>
          <w:color w:val="auto"/>
          <w:highlight w:val="none"/>
        </w:rPr>
      </w:pPr>
      <w:bookmarkStart w:id="662" w:name="_Toc8409"/>
      <w:bookmarkStart w:id="663" w:name="_Toc2814"/>
      <w:bookmarkStart w:id="664" w:name="_Toc25032"/>
      <w:bookmarkStart w:id="665" w:name="_Toc112681770"/>
      <w:r>
        <w:rPr>
          <w:rFonts w:ascii="黑体" w:hAnsi="黑体"/>
          <w:color w:val="auto"/>
          <w:highlight w:val="none"/>
        </w:rPr>
        <w:t xml:space="preserve">1 </w:t>
      </w:r>
      <w:r>
        <w:rPr>
          <w:rFonts w:hint="eastAsia" w:ascii="黑体" w:hAnsi="黑体"/>
          <w:color w:val="auto"/>
          <w:highlight w:val="none"/>
        </w:rPr>
        <w:t>适用范围及危险性分析</w:t>
      </w:r>
      <w:bookmarkEnd w:id="662"/>
      <w:bookmarkEnd w:id="663"/>
      <w:bookmarkEnd w:id="664"/>
      <w:bookmarkEnd w:id="665"/>
    </w:p>
    <w:p>
      <w:pPr>
        <w:pStyle w:val="5"/>
        <w:rPr>
          <w:rFonts w:ascii="楷体" w:hAnsi="楷体"/>
          <w:bCs w:val="0"/>
          <w:color w:val="auto"/>
          <w:highlight w:val="none"/>
          <w:lang w:bidi="ar"/>
        </w:rPr>
      </w:pPr>
      <w:bookmarkStart w:id="666" w:name="_Toc18951"/>
      <w:bookmarkStart w:id="667" w:name="_Toc6745"/>
      <w:bookmarkStart w:id="668" w:name="_Toc112681771"/>
      <w:bookmarkStart w:id="669" w:name="_Toc22688"/>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666"/>
      <w:bookmarkEnd w:id="667"/>
      <w:bookmarkEnd w:id="668"/>
      <w:bookmarkEnd w:id="669"/>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本预案适用于滨海路街道辖区范围内发生20-50年一遇的大洪水；城区内发生严重沥涝积水；河道、水库、塘坝发生严重险情；24小时持续降雨量超过150毫米，对城区及水库下游人民群众生命财产造成威胁的。</w:t>
      </w:r>
      <w:ins w:id="0">
        <w:r>
          <w:rPr>
            <w:rFonts w:hint="eastAsia" w:ascii="仿宋_GB2312" w:hAnsi="微软雅黑" w:eastAsia="仿宋_GB2312" w:cs="微软雅黑"/>
            <w:color w:val="auto"/>
            <w:sz w:val="32"/>
            <w:szCs w:val="32"/>
            <w:highlight w:val="none"/>
            <w:shd w:val="clear" w:color="auto" w:fill="FFFFFF"/>
            <w:lang w:bidi="ar"/>
          </w:rPr>
          <w:t>防汛抗旱防台风信息等级划分表</w:t>
        </w:r>
      </w:ins>
      <w:r>
        <w:rPr>
          <w:rFonts w:hint="eastAsia" w:ascii="仿宋_GB2312" w:hAnsi="微软雅黑" w:eastAsia="仿宋_GB2312" w:cs="微软雅黑"/>
          <w:color w:val="auto"/>
          <w:sz w:val="32"/>
          <w:szCs w:val="32"/>
          <w:highlight w:val="none"/>
          <w:shd w:val="clear" w:color="auto" w:fill="FFFFFF"/>
          <w:lang w:bidi="ar"/>
        </w:rPr>
        <w:t>：</w:t>
      </w:r>
    </w:p>
    <w:tbl>
      <w:tblPr>
        <w:tblStyle w:val="19"/>
        <w:tblW w:w="8888" w:type="dxa"/>
        <w:jc w:val="center"/>
        <w:tblLayout w:type="autofit"/>
        <w:tblCellMar>
          <w:top w:w="0" w:type="dxa"/>
          <w:left w:w="0" w:type="dxa"/>
          <w:bottom w:w="0" w:type="dxa"/>
          <w:right w:w="0" w:type="dxa"/>
        </w:tblCellMar>
      </w:tblPr>
      <w:tblGrid>
        <w:gridCol w:w="820"/>
        <w:gridCol w:w="1160"/>
        <w:gridCol w:w="6908"/>
      </w:tblGrid>
      <w:tr>
        <w:tblPrEx>
          <w:tblCellMar>
            <w:top w:w="0" w:type="dxa"/>
            <w:left w:w="0" w:type="dxa"/>
            <w:bottom w:w="0" w:type="dxa"/>
            <w:right w:w="0" w:type="dxa"/>
          </w:tblCellMar>
        </w:tblPrEx>
        <w:trPr>
          <w:trHeight w:val="10"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
              <w:r>
                <w:rPr>
                  <w:rFonts w:hint="eastAsia" w:ascii="仿宋_GB2312" w:hAnsi="微软雅黑" w:eastAsia="仿宋_GB2312" w:cs="微软雅黑"/>
                  <w:color w:val="auto"/>
                  <w:highlight w:val="none"/>
                  <w:lang w:bidi="ar"/>
                </w:rPr>
                <w:t>级 别</w:t>
              </w:r>
            </w:ins>
          </w:p>
        </w:tc>
        <w:tc>
          <w:tcPr>
            <w:tcW w:w="1160" w:type="dxa"/>
            <w:tcBorders>
              <w:top w:val="single" w:color="auto" w:sz="4" w:space="0"/>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2">
              <w:r>
                <w:rPr>
                  <w:rFonts w:hint="eastAsia" w:ascii="仿宋_GB2312" w:hAnsi="微软雅黑" w:eastAsia="仿宋_GB2312" w:cs="微软雅黑"/>
                  <w:color w:val="auto"/>
                  <w:highlight w:val="none"/>
                  <w:lang w:bidi="ar"/>
                </w:rPr>
                <w:t>信息种类</w:t>
              </w:r>
            </w:ins>
          </w:p>
        </w:tc>
        <w:tc>
          <w:tcPr>
            <w:tcW w:w="6908" w:type="dxa"/>
            <w:tcBorders>
              <w:top w:val="single" w:color="auto" w:sz="4" w:space="0"/>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
              <w:r>
                <w:rPr>
                  <w:rFonts w:hint="eastAsia" w:ascii="仿宋_GB2312" w:hAnsi="微软雅黑" w:eastAsia="仿宋_GB2312" w:cs="微软雅黑"/>
                  <w:color w:val="auto"/>
                  <w:highlight w:val="none"/>
                  <w:lang w:bidi="ar"/>
                </w:rPr>
                <w:t>内    容</w:t>
              </w:r>
            </w:ins>
          </w:p>
        </w:tc>
      </w:tr>
      <w:tr>
        <w:tblPrEx>
          <w:tblCellMar>
            <w:top w:w="0" w:type="dxa"/>
            <w:left w:w="0" w:type="dxa"/>
            <w:bottom w:w="0" w:type="dxa"/>
            <w:right w:w="0" w:type="dxa"/>
          </w:tblCellMar>
        </w:tblPrEx>
        <w:trPr>
          <w:trHeight w:val="10" w:hRule="atLeast"/>
          <w:jc w:val="center"/>
        </w:trPr>
        <w:tc>
          <w:tcPr>
            <w:tcW w:w="820" w:type="dxa"/>
            <w:vMerge w:val="restart"/>
            <w:tcBorders>
              <w:top w:val="nil"/>
              <w:left w:val="single" w:color="auto" w:sz="4" w:space="0"/>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
              <w:r>
                <w:rPr>
                  <w:rFonts w:hint="eastAsia" w:ascii="仿宋_GB2312" w:hAnsi="微软雅黑" w:eastAsia="仿宋_GB2312" w:cs="微软雅黑"/>
                  <w:color w:val="auto"/>
                  <w:highlight w:val="none"/>
                  <w:lang w:bidi="ar"/>
                </w:rPr>
                <w:t>一 般</w:t>
              </w:r>
            </w:ins>
          </w:p>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5">
              <w:r>
                <w:rPr>
                  <w:rFonts w:hint="eastAsia" w:ascii="仿宋_GB2312" w:hAnsi="微软雅黑" w:eastAsia="仿宋_GB2312" w:cs="微软雅黑"/>
                  <w:color w:val="auto"/>
                  <w:highlight w:val="none"/>
                  <w:lang w:bidi="ar"/>
                </w:rPr>
                <w:t>（Ⅳ级）</w:t>
              </w:r>
            </w:ins>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6">
              <w:r>
                <w:rPr>
                  <w:rFonts w:hint="eastAsia" w:ascii="仿宋_GB2312" w:hAnsi="微软雅黑" w:eastAsia="仿宋_GB2312" w:cs="微软雅黑"/>
                  <w:color w:val="auto"/>
                  <w:highlight w:val="none"/>
                  <w:lang w:bidi="ar"/>
                </w:rPr>
                <w:t>降水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7">
              <w:r>
                <w:rPr>
                  <w:rFonts w:hint="eastAsia" w:ascii="仿宋_GB2312" w:hAnsi="微软雅黑" w:eastAsia="仿宋_GB2312" w:cs="微软雅黑"/>
                  <w:color w:val="auto"/>
                  <w:highlight w:val="none"/>
                  <w:lang w:bidi="ar"/>
                </w:rPr>
                <w:t>气象部门发布暴雨蓝色预警信号。</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8">
              <w:r>
                <w:rPr>
                  <w:rFonts w:hint="eastAsia" w:ascii="仿宋_GB2312" w:hAnsi="微软雅黑" w:eastAsia="仿宋_GB2312" w:cs="微软雅黑"/>
                  <w:color w:val="auto"/>
                  <w:highlight w:val="none"/>
                  <w:lang w:bidi="ar"/>
                </w:rPr>
                <w:t>洪水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9">
              <w:r>
                <w:rPr>
                  <w:rFonts w:hint="eastAsia" w:ascii="仿宋_GB2312" w:hAnsi="微软雅黑" w:eastAsia="仿宋_GB2312" w:cs="微软雅黑"/>
                  <w:color w:val="auto"/>
                  <w:highlight w:val="none"/>
                  <w:lang w:bidi="ar"/>
                </w:rPr>
                <w:t>洪峰流量或洪量的重现期为5─10年一遇。</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0">
              <w:r>
                <w:rPr>
                  <w:rFonts w:hint="eastAsia" w:ascii="仿宋_GB2312" w:hAnsi="微软雅黑" w:eastAsia="仿宋_GB2312" w:cs="微软雅黑"/>
                  <w:color w:val="auto"/>
                  <w:highlight w:val="none"/>
                  <w:lang w:bidi="ar"/>
                </w:rPr>
                <w:t>洪涝灾害</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11">
              <w:r>
                <w:rPr>
                  <w:rFonts w:hint="eastAsia" w:ascii="仿宋_GB2312" w:hAnsi="微软雅黑" w:eastAsia="仿宋_GB2312" w:cs="微软雅黑"/>
                  <w:color w:val="auto"/>
                  <w:highlight w:val="none"/>
                  <w:lang w:bidi="ar"/>
                </w:rPr>
                <w:t>一次洪涝灾害使1/6─1/3（不含1/3）的所辖行政区域受灾，或农作物受灾面积占耕地面积的15%─30%（不含30%）。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2">
              <w:r>
                <w:rPr>
                  <w:rFonts w:hint="eastAsia" w:ascii="仿宋_GB2312" w:hAnsi="微软雅黑" w:eastAsia="仿宋_GB2312" w:cs="微软雅黑"/>
                  <w:color w:val="auto"/>
                  <w:highlight w:val="none"/>
                  <w:lang w:bidi="ar"/>
                </w:rPr>
                <w:t>农业旱情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13">
              <w:r>
                <w:rPr>
                  <w:rFonts w:hint="eastAsia" w:ascii="仿宋_GB2312" w:hAnsi="微软雅黑" w:eastAsia="仿宋_GB2312" w:cs="微软雅黑"/>
                  <w:color w:val="auto"/>
                  <w:highlight w:val="none"/>
                  <w:lang w:bidi="ar"/>
                </w:rPr>
                <w:t>农作物受旱面积占播种面积的比例少于30%，临时性饮水困难人口占所在地区人口比例少于20%。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4">
              <w:r>
                <w:rPr>
                  <w:rFonts w:hint="eastAsia" w:ascii="仿宋_GB2312" w:hAnsi="微软雅黑" w:eastAsia="仿宋_GB2312" w:cs="微软雅黑"/>
                  <w:color w:val="auto"/>
                  <w:highlight w:val="none"/>
                  <w:lang w:bidi="ar"/>
                </w:rPr>
                <w:t>城市旱情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15">
              <w:r>
                <w:rPr>
                  <w:rFonts w:hint="eastAsia" w:ascii="仿宋_GB2312" w:hAnsi="微软雅黑" w:eastAsia="仿宋_GB2312" w:cs="微软雅黑"/>
                  <w:color w:val="auto"/>
                  <w:highlight w:val="none"/>
                  <w:lang w:bidi="ar"/>
                </w:rPr>
                <w:t>城市日供水量低于正常日用水量的95%─90%（不含90%）。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6">
              <w:r>
                <w:rPr>
                  <w:rFonts w:hint="eastAsia" w:ascii="仿宋_GB2312" w:hAnsi="微软雅黑" w:eastAsia="仿宋_GB2312" w:cs="微软雅黑"/>
                  <w:color w:val="auto"/>
                  <w:highlight w:val="none"/>
                  <w:lang w:bidi="ar"/>
                </w:rPr>
                <w:t>工情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17">
              <w:r>
                <w:rPr>
                  <w:rFonts w:hint="eastAsia" w:ascii="仿宋_GB2312" w:hAnsi="微软雅黑" w:eastAsia="仿宋_GB2312" w:cs="微软雅黑"/>
                  <w:color w:val="auto"/>
                  <w:highlight w:val="none"/>
                  <w:lang w:bidi="ar"/>
                </w:rPr>
                <w:t>水库大坝、河道堤防出现局部渗漏、漏洞、塌坑、裂缝、滑坡（小范围、浅层）、淘刷（坝前坡有冲坑）或启闭设施局部损坏。</w:t>
              </w:r>
            </w:ins>
          </w:p>
        </w:tc>
      </w:tr>
      <w:tr>
        <w:tblPrEx>
          <w:tblCellMar>
            <w:top w:w="0" w:type="dxa"/>
            <w:left w:w="0" w:type="dxa"/>
            <w:bottom w:w="0" w:type="dxa"/>
            <w:right w:w="0" w:type="dxa"/>
          </w:tblCellMar>
        </w:tblPrEx>
        <w:trPr>
          <w:trHeight w:val="10" w:hRule="atLeast"/>
          <w:jc w:val="center"/>
        </w:trPr>
        <w:tc>
          <w:tcPr>
            <w:tcW w:w="820" w:type="dxa"/>
            <w:vMerge w:val="restart"/>
            <w:tcBorders>
              <w:top w:val="nil"/>
              <w:left w:val="single" w:color="auto" w:sz="4" w:space="0"/>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8">
              <w:r>
                <w:rPr>
                  <w:rFonts w:hint="eastAsia" w:ascii="仿宋_GB2312" w:hAnsi="微软雅黑" w:eastAsia="仿宋_GB2312" w:cs="微软雅黑"/>
                  <w:color w:val="auto"/>
                  <w:highlight w:val="none"/>
                  <w:lang w:bidi="ar"/>
                </w:rPr>
                <w:t>较大</w:t>
              </w:r>
            </w:ins>
          </w:p>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19">
              <w:r>
                <w:rPr>
                  <w:rFonts w:hint="eastAsia" w:ascii="仿宋_GB2312" w:hAnsi="微软雅黑" w:eastAsia="仿宋_GB2312" w:cs="微软雅黑"/>
                  <w:color w:val="auto"/>
                  <w:highlight w:val="none"/>
                  <w:lang w:bidi="ar"/>
                </w:rPr>
                <w:t>（Ⅲ级）</w:t>
              </w:r>
            </w:ins>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20">
              <w:r>
                <w:rPr>
                  <w:rFonts w:hint="eastAsia" w:ascii="仿宋_GB2312" w:hAnsi="微软雅黑" w:eastAsia="仿宋_GB2312" w:cs="微软雅黑"/>
                  <w:color w:val="auto"/>
                  <w:highlight w:val="none"/>
                  <w:lang w:bidi="ar"/>
                </w:rPr>
                <w:t>降水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21">
              <w:r>
                <w:rPr>
                  <w:rFonts w:hint="eastAsia" w:ascii="仿宋_GB2312" w:hAnsi="微软雅黑" w:eastAsia="仿宋_GB2312" w:cs="微软雅黑"/>
                  <w:color w:val="auto"/>
                  <w:highlight w:val="none"/>
                  <w:lang w:bidi="ar"/>
                </w:rPr>
                <w:t>气象部门发布暴雨黄色预警信号。</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22">
              <w:r>
                <w:rPr>
                  <w:rFonts w:hint="eastAsia" w:ascii="仿宋_GB2312" w:hAnsi="微软雅黑" w:eastAsia="仿宋_GB2312" w:cs="微软雅黑"/>
                  <w:color w:val="auto"/>
                  <w:highlight w:val="none"/>
                  <w:lang w:bidi="ar"/>
                </w:rPr>
                <w:t>洪水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23">
              <w:r>
                <w:rPr>
                  <w:rFonts w:hint="eastAsia" w:ascii="仿宋_GB2312" w:hAnsi="微软雅黑" w:eastAsia="仿宋_GB2312" w:cs="微软雅黑"/>
                  <w:color w:val="auto"/>
                  <w:highlight w:val="none"/>
                  <w:lang w:bidi="ar"/>
                </w:rPr>
                <w:t>洪峰流量或洪量的重现期为10─20年一遇。</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24">
              <w:r>
                <w:rPr>
                  <w:rFonts w:hint="eastAsia" w:ascii="仿宋_GB2312" w:hAnsi="微软雅黑" w:eastAsia="仿宋_GB2312" w:cs="微软雅黑"/>
                  <w:color w:val="auto"/>
                  <w:highlight w:val="none"/>
                  <w:lang w:bidi="ar"/>
                </w:rPr>
                <w:t>洪涝灾害</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25">
              <w:r>
                <w:rPr>
                  <w:rFonts w:hint="eastAsia" w:ascii="仿宋_GB2312" w:hAnsi="微软雅黑" w:eastAsia="仿宋_GB2312" w:cs="微软雅黑"/>
                  <w:color w:val="auto"/>
                  <w:highlight w:val="none"/>
                  <w:lang w:bidi="ar"/>
                </w:rPr>
                <w:t>一次洪涝灾害使1/3─1/2（不含1/2）的所辖行政区域受灾，或农作物受灾面积占耕地面积的30%─50%（不含50%）。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26">
              <w:r>
                <w:rPr>
                  <w:rFonts w:hint="eastAsia" w:ascii="仿宋_GB2312" w:hAnsi="微软雅黑" w:eastAsia="仿宋_GB2312" w:cs="微软雅黑"/>
                  <w:color w:val="auto"/>
                  <w:highlight w:val="none"/>
                  <w:lang w:bidi="ar"/>
                </w:rPr>
                <w:t>农业旱情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27">
              <w:r>
                <w:rPr>
                  <w:rFonts w:hint="eastAsia" w:ascii="仿宋_GB2312" w:hAnsi="微软雅黑" w:eastAsia="仿宋_GB2312" w:cs="微软雅黑"/>
                  <w:color w:val="auto"/>
                  <w:highlight w:val="none"/>
                  <w:lang w:bidi="ar"/>
                </w:rPr>
                <w:t>农作物受旱面积占播种面积的比例达30%─50%（不含50%），临时性饮水困难人口占所在地区人口比例达20%─40%（不含40%）。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28">
              <w:r>
                <w:rPr>
                  <w:rFonts w:hint="eastAsia" w:ascii="仿宋_GB2312" w:hAnsi="微软雅黑" w:eastAsia="仿宋_GB2312" w:cs="微软雅黑"/>
                  <w:color w:val="auto"/>
                  <w:highlight w:val="none"/>
                  <w:lang w:bidi="ar"/>
                </w:rPr>
                <w:t>城市旱情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29">
              <w:r>
                <w:rPr>
                  <w:rFonts w:hint="eastAsia" w:ascii="仿宋_GB2312" w:hAnsi="微软雅黑" w:eastAsia="仿宋_GB2312" w:cs="微软雅黑"/>
                  <w:color w:val="auto"/>
                  <w:highlight w:val="none"/>
                  <w:lang w:bidi="ar"/>
                </w:rPr>
                <w:t>城市日供水量低于正常日用水量的90%─80%（不含80%）。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0">
              <w:r>
                <w:rPr>
                  <w:rFonts w:hint="eastAsia" w:ascii="仿宋_GB2312" w:hAnsi="微软雅黑" w:eastAsia="仿宋_GB2312" w:cs="微软雅黑"/>
                  <w:color w:val="auto"/>
                  <w:highlight w:val="none"/>
                  <w:lang w:bidi="ar"/>
                </w:rPr>
                <w:t>工情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31">
              <w:r>
                <w:rPr>
                  <w:rFonts w:hint="eastAsia" w:ascii="仿宋_GB2312" w:hAnsi="微软雅黑" w:eastAsia="仿宋_GB2312" w:cs="微软雅黑"/>
                  <w:color w:val="auto"/>
                  <w:highlight w:val="none"/>
                  <w:lang w:bidi="ar"/>
                </w:rPr>
                <w:t>水库大坝、河道堤防出现大范围渗漏、漏洞、塌坑、裂缝（未贯穿或不均匀沉陷裂缝）、滑坡（较大面积、深层）、淘刷（坝前坡侵蚀或淘空、未坍塌）或启闭设施不能正常启闭。</w:t>
              </w:r>
            </w:ins>
          </w:p>
        </w:tc>
      </w:tr>
      <w:tr>
        <w:tblPrEx>
          <w:tblCellMar>
            <w:top w:w="0" w:type="dxa"/>
            <w:left w:w="0" w:type="dxa"/>
            <w:bottom w:w="0" w:type="dxa"/>
            <w:right w:w="0" w:type="dxa"/>
          </w:tblCellMar>
        </w:tblPrEx>
        <w:trPr>
          <w:trHeight w:val="10" w:hRule="atLeast"/>
          <w:jc w:val="center"/>
        </w:trPr>
        <w:tc>
          <w:tcPr>
            <w:tcW w:w="820" w:type="dxa"/>
            <w:vMerge w:val="restart"/>
            <w:tcBorders>
              <w:top w:val="nil"/>
              <w:left w:val="single" w:color="auto" w:sz="4" w:space="0"/>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2">
              <w:r>
                <w:rPr>
                  <w:rFonts w:hint="eastAsia" w:ascii="仿宋_GB2312" w:hAnsi="微软雅黑" w:eastAsia="仿宋_GB2312" w:cs="微软雅黑"/>
                  <w:color w:val="auto"/>
                  <w:highlight w:val="none"/>
                  <w:lang w:bidi="ar"/>
                </w:rPr>
                <w:t>重大</w:t>
              </w:r>
            </w:ins>
          </w:p>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3">
              <w:r>
                <w:rPr>
                  <w:rFonts w:hint="eastAsia" w:ascii="仿宋_GB2312" w:hAnsi="微软雅黑" w:eastAsia="仿宋_GB2312" w:cs="微软雅黑"/>
                  <w:color w:val="auto"/>
                  <w:highlight w:val="none"/>
                  <w:lang w:bidi="ar"/>
                </w:rPr>
                <w:t>（Ⅱ级）</w:t>
              </w:r>
            </w:ins>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4">
              <w:r>
                <w:rPr>
                  <w:rFonts w:hint="eastAsia" w:ascii="仿宋_GB2312" w:hAnsi="微软雅黑" w:eastAsia="仿宋_GB2312" w:cs="微软雅黑"/>
                  <w:color w:val="auto"/>
                  <w:highlight w:val="none"/>
                  <w:lang w:bidi="ar"/>
                </w:rPr>
                <w:t>降水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35">
              <w:r>
                <w:rPr>
                  <w:rFonts w:hint="eastAsia" w:ascii="仿宋_GB2312" w:hAnsi="微软雅黑" w:eastAsia="仿宋_GB2312" w:cs="微软雅黑"/>
                  <w:color w:val="auto"/>
                  <w:highlight w:val="none"/>
                  <w:lang w:bidi="ar"/>
                </w:rPr>
                <w:t>气象部门发布暴雨橙色预警信号。</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6">
              <w:r>
                <w:rPr>
                  <w:rFonts w:hint="eastAsia" w:ascii="仿宋_GB2312" w:hAnsi="微软雅黑" w:eastAsia="仿宋_GB2312" w:cs="微软雅黑"/>
                  <w:color w:val="auto"/>
                  <w:highlight w:val="none"/>
                  <w:lang w:bidi="ar"/>
                </w:rPr>
                <w:t>洪水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37">
              <w:r>
                <w:rPr>
                  <w:rFonts w:hint="eastAsia" w:ascii="仿宋_GB2312" w:hAnsi="微软雅黑" w:eastAsia="仿宋_GB2312" w:cs="微软雅黑"/>
                  <w:color w:val="auto"/>
                  <w:highlight w:val="none"/>
                  <w:lang w:bidi="ar"/>
                </w:rPr>
                <w:t>洪峰流量或洪量的重现期为20─50年一遇。</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38">
              <w:r>
                <w:rPr>
                  <w:rFonts w:hint="eastAsia" w:ascii="仿宋_GB2312" w:hAnsi="微软雅黑" w:eastAsia="仿宋_GB2312" w:cs="微软雅黑"/>
                  <w:color w:val="auto"/>
                  <w:highlight w:val="none"/>
                  <w:lang w:bidi="ar"/>
                </w:rPr>
                <w:t>洪涝灾害</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39">
              <w:r>
                <w:rPr>
                  <w:rFonts w:hint="eastAsia" w:ascii="仿宋_GB2312" w:hAnsi="微软雅黑" w:eastAsia="仿宋_GB2312" w:cs="微软雅黑"/>
                  <w:color w:val="auto"/>
                  <w:highlight w:val="none"/>
                  <w:lang w:bidi="ar"/>
                </w:rPr>
                <w:t>一次洪涝灾害使1/2─2/3（不含2/3）的所辖行政区域受灾，或农作物受灾面积占耕地面积的50%─70%（不含70%）。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0">
              <w:r>
                <w:rPr>
                  <w:rFonts w:hint="eastAsia" w:ascii="仿宋_GB2312" w:hAnsi="微软雅黑" w:eastAsia="仿宋_GB2312" w:cs="微软雅黑"/>
                  <w:color w:val="auto"/>
                  <w:highlight w:val="none"/>
                  <w:lang w:bidi="ar"/>
                </w:rPr>
                <w:t>农业旱情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41">
              <w:r>
                <w:rPr>
                  <w:rFonts w:hint="eastAsia" w:ascii="仿宋_GB2312" w:hAnsi="微软雅黑" w:eastAsia="仿宋_GB2312" w:cs="微软雅黑"/>
                  <w:color w:val="auto"/>
                  <w:highlight w:val="none"/>
                  <w:lang w:bidi="ar"/>
                </w:rPr>
                <w:t>农作物受旱面积占播种面积的比例达50%─80%（不含80%），临时性饮水困难人口占所在地区人口比例达40─60%（不含60%）。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2">
              <w:r>
                <w:rPr>
                  <w:rFonts w:hint="eastAsia" w:ascii="仿宋_GB2312" w:hAnsi="微软雅黑" w:eastAsia="仿宋_GB2312" w:cs="微软雅黑"/>
                  <w:color w:val="auto"/>
                  <w:highlight w:val="none"/>
                  <w:lang w:bidi="ar"/>
                </w:rPr>
                <w:t>城市旱情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43">
              <w:r>
                <w:rPr>
                  <w:rFonts w:hint="eastAsia" w:ascii="仿宋_GB2312" w:hAnsi="微软雅黑" w:eastAsia="仿宋_GB2312" w:cs="微软雅黑"/>
                  <w:color w:val="auto"/>
                  <w:highlight w:val="none"/>
                  <w:lang w:bidi="ar"/>
                </w:rPr>
                <w:t>城市日供水量低于正常用水量的80%─70%（不含70%）。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4">
              <w:r>
                <w:rPr>
                  <w:rFonts w:hint="eastAsia" w:ascii="仿宋_GB2312" w:hAnsi="微软雅黑" w:eastAsia="仿宋_GB2312" w:cs="微软雅黑"/>
                  <w:color w:val="auto"/>
                  <w:highlight w:val="none"/>
                  <w:lang w:bidi="ar"/>
                </w:rPr>
                <w:t>工情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45">
              <w:r>
                <w:rPr>
                  <w:rFonts w:hint="eastAsia" w:ascii="仿宋_GB2312" w:hAnsi="微软雅黑" w:eastAsia="仿宋_GB2312" w:cs="微软雅黑"/>
                  <w:color w:val="auto"/>
                  <w:highlight w:val="none"/>
                  <w:lang w:bidi="ar"/>
                </w:rPr>
                <w:t>水库大坝、河道堤防出现决口、满溢，或严重渗漏、漏洞、塌坑、裂缝（贯穿性裂缝）、滑坡（大面积、深层）、淘刷（坝前坡淘空、严重坍塌）或启闭设施失灵。</w:t>
              </w:r>
            </w:ins>
          </w:p>
        </w:tc>
      </w:tr>
      <w:tr>
        <w:tblPrEx>
          <w:tblCellMar>
            <w:top w:w="0" w:type="dxa"/>
            <w:left w:w="0" w:type="dxa"/>
            <w:bottom w:w="0" w:type="dxa"/>
            <w:right w:w="0" w:type="dxa"/>
          </w:tblCellMar>
        </w:tblPrEx>
        <w:trPr>
          <w:trHeight w:val="10" w:hRule="atLeast"/>
          <w:jc w:val="center"/>
        </w:trPr>
        <w:tc>
          <w:tcPr>
            <w:tcW w:w="820" w:type="dxa"/>
            <w:vMerge w:val="restart"/>
            <w:tcBorders>
              <w:top w:val="nil"/>
              <w:left w:val="single" w:color="auto" w:sz="4" w:space="0"/>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6">
              <w:r>
                <w:rPr>
                  <w:rFonts w:hint="eastAsia" w:ascii="仿宋_GB2312" w:hAnsi="微软雅黑" w:eastAsia="仿宋_GB2312" w:cs="微软雅黑"/>
                  <w:color w:val="auto"/>
                  <w:highlight w:val="none"/>
                  <w:lang w:bidi="ar"/>
                </w:rPr>
                <w:t>特大</w:t>
              </w:r>
            </w:ins>
          </w:p>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7">
              <w:r>
                <w:rPr>
                  <w:rFonts w:hint="eastAsia" w:ascii="仿宋_GB2312" w:hAnsi="微软雅黑" w:eastAsia="仿宋_GB2312" w:cs="微软雅黑"/>
                  <w:color w:val="auto"/>
                  <w:highlight w:val="none"/>
                  <w:lang w:bidi="ar"/>
                </w:rPr>
                <w:t>（Ⅰ级）</w:t>
              </w:r>
            </w:ins>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48">
              <w:r>
                <w:rPr>
                  <w:rFonts w:hint="eastAsia" w:ascii="仿宋_GB2312" w:hAnsi="微软雅黑" w:eastAsia="仿宋_GB2312" w:cs="微软雅黑"/>
                  <w:color w:val="auto"/>
                  <w:highlight w:val="none"/>
                  <w:lang w:bidi="ar"/>
                </w:rPr>
                <w:t>降水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49">
              <w:r>
                <w:rPr>
                  <w:rFonts w:hint="eastAsia" w:ascii="仿宋_GB2312" w:hAnsi="微软雅黑" w:eastAsia="仿宋_GB2312" w:cs="微软雅黑"/>
                  <w:color w:val="auto"/>
                  <w:highlight w:val="none"/>
                  <w:lang w:bidi="ar"/>
                </w:rPr>
                <w:t>气象部门发布暴雨红色预警信号。</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50">
              <w:r>
                <w:rPr>
                  <w:rFonts w:hint="eastAsia" w:ascii="仿宋_GB2312" w:hAnsi="微软雅黑" w:eastAsia="仿宋_GB2312" w:cs="微软雅黑"/>
                  <w:color w:val="auto"/>
                  <w:highlight w:val="none"/>
                  <w:lang w:bidi="ar"/>
                </w:rPr>
                <w:t>洪水</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51">
              <w:r>
                <w:rPr>
                  <w:rFonts w:hint="eastAsia" w:ascii="仿宋_GB2312" w:hAnsi="微软雅黑" w:eastAsia="仿宋_GB2312" w:cs="微软雅黑"/>
                  <w:color w:val="auto"/>
                  <w:highlight w:val="none"/>
                  <w:lang w:bidi="ar"/>
                </w:rPr>
                <w:t>洪峰流量或洪量的重现期大于50年一遇。</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52">
              <w:r>
                <w:rPr>
                  <w:rFonts w:hint="eastAsia" w:ascii="仿宋_GB2312" w:hAnsi="微软雅黑" w:eastAsia="仿宋_GB2312" w:cs="微软雅黑"/>
                  <w:color w:val="auto"/>
                  <w:highlight w:val="none"/>
                  <w:lang w:bidi="ar"/>
                </w:rPr>
                <w:t>洪涝灾害</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53">
              <w:r>
                <w:rPr>
                  <w:rFonts w:hint="eastAsia" w:ascii="仿宋_GB2312" w:hAnsi="微软雅黑" w:eastAsia="仿宋_GB2312" w:cs="微软雅黑"/>
                  <w:color w:val="auto"/>
                  <w:highlight w:val="none"/>
                  <w:lang w:bidi="ar"/>
                </w:rPr>
                <w:t>一次洪涝灾害使2/3以上的所辖行政区域受灾，或农作物受灾面积占耕地面积的70%以上。</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54">
              <w:r>
                <w:rPr>
                  <w:rFonts w:hint="eastAsia" w:ascii="仿宋_GB2312" w:hAnsi="微软雅黑" w:eastAsia="仿宋_GB2312" w:cs="微软雅黑"/>
                  <w:color w:val="auto"/>
                  <w:highlight w:val="none"/>
                  <w:lang w:bidi="ar"/>
                </w:rPr>
                <w:t>农业旱情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55">
              <w:r>
                <w:rPr>
                  <w:rFonts w:hint="eastAsia" w:ascii="仿宋_GB2312" w:hAnsi="微软雅黑" w:eastAsia="仿宋_GB2312" w:cs="微软雅黑"/>
                  <w:color w:val="auto"/>
                  <w:highlight w:val="none"/>
                  <w:lang w:bidi="ar"/>
                </w:rPr>
                <w:t>农作物受旱面积占播种面积的比例大于80%，临时性饮水困难人口占所在地区人口比例高于60%。</w:t>
              </w:r>
            </w:ins>
          </w:p>
        </w:tc>
      </w:tr>
      <w:tr>
        <w:tblPrEx>
          <w:tblCellMar>
            <w:top w:w="0" w:type="dxa"/>
            <w:left w:w="0" w:type="dxa"/>
            <w:bottom w:w="0" w:type="dxa"/>
            <w:right w:w="0" w:type="dxa"/>
          </w:tblCellMar>
        </w:tblPrEx>
        <w:trPr>
          <w:trHeight w:val="10" w:hRule="atLeast"/>
          <w:jc w:val="center"/>
        </w:trPr>
        <w:tc>
          <w:tcPr>
            <w:tcW w:w="820"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tcPr>
          <w:p>
            <w:pPr>
              <w:spacing w:line="560" w:lineRule="exact"/>
              <w:jc w:val="center"/>
              <w:rPr>
                <w:rFonts w:ascii="仿宋_GB2312" w:eastAsia="仿宋_GB2312"/>
                <w:color w:val="auto"/>
                <w:sz w:val="24"/>
                <w:highlight w:val="none"/>
              </w:rPr>
            </w:pPr>
          </w:p>
        </w:tc>
        <w:tc>
          <w:tcPr>
            <w:tcW w:w="1160"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jc w:val="center"/>
              <w:textAlignment w:val="baseline"/>
              <w:rPr>
                <w:rFonts w:ascii="仿宋_GB2312" w:hAnsi="微软雅黑" w:eastAsia="仿宋_GB2312" w:cs="微软雅黑"/>
                <w:color w:val="auto"/>
                <w:highlight w:val="none"/>
              </w:rPr>
            </w:pPr>
            <w:ins w:id="56">
              <w:r>
                <w:rPr>
                  <w:rFonts w:hint="eastAsia" w:ascii="仿宋_GB2312" w:hAnsi="微软雅黑" w:eastAsia="仿宋_GB2312" w:cs="微软雅黑"/>
                  <w:color w:val="auto"/>
                  <w:highlight w:val="none"/>
                  <w:lang w:bidi="ar"/>
                </w:rPr>
                <w:t>城市旱情</w:t>
              </w:r>
            </w:ins>
          </w:p>
        </w:tc>
        <w:tc>
          <w:tcPr>
            <w:tcW w:w="6908" w:type="dxa"/>
            <w:tcBorders>
              <w:top w:val="nil"/>
              <w:left w:val="nil"/>
              <w:bottom w:val="single" w:color="auto" w:sz="4" w:space="0"/>
              <w:right w:val="single" w:color="auto" w:sz="4" w:space="0"/>
            </w:tcBorders>
            <w:shd w:val="clear" w:color="auto" w:fill="auto"/>
            <w:tcMar>
              <w:left w:w="70" w:type="dxa"/>
              <w:right w:w="70" w:type="dxa"/>
            </w:tcMar>
          </w:tcPr>
          <w:p>
            <w:pPr>
              <w:pStyle w:val="17"/>
              <w:widowControl/>
              <w:spacing w:before="0" w:beforeAutospacing="0" w:after="200" w:afterAutospacing="0" w:line="560" w:lineRule="exact"/>
              <w:textAlignment w:val="baseline"/>
              <w:rPr>
                <w:rFonts w:ascii="仿宋_GB2312" w:hAnsi="微软雅黑" w:eastAsia="仿宋_GB2312" w:cs="微软雅黑"/>
                <w:color w:val="auto"/>
                <w:highlight w:val="none"/>
              </w:rPr>
            </w:pPr>
            <w:ins w:id="57">
              <w:r>
                <w:rPr>
                  <w:rFonts w:hint="eastAsia" w:ascii="仿宋_GB2312" w:hAnsi="微软雅黑" w:eastAsia="仿宋_GB2312" w:cs="微软雅黑"/>
                  <w:color w:val="auto"/>
                  <w:highlight w:val="none"/>
                  <w:lang w:bidi="ar"/>
                </w:rPr>
                <w:t>城市日供水量低于正常用水量的70%。</w:t>
              </w:r>
            </w:ins>
          </w:p>
        </w:tc>
      </w:tr>
    </w:tbl>
    <w:p>
      <w:pPr>
        <w:pStyle w:val="5"/>
        <w:rPr>
          <w:rFonts w:ascii="楷体" w:hAnsi="楷体"/>
          <w:b/>
          <w:bCs w:val="0"/>
          <w:color w:val="auto"/>
          <w:highlight w:val="none"/>
          <w:lang w:bidi="ar"/>
        </w:rPr>
      </w:pPr>
      <w:bookmarkStart w:id="670" w:name="_Toc7205"/>
      <w:bookmarkStart w:id="671" w:name="_Toc112681772"/>
      <w:bookmarkStart w:id="672" w:name="_Toc745"/>
      <w:bookmarkStart w:id="673" w:name="_Toc3469"/>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670"/>
      <w:bookmarkEnd w:id="671"/>
      <w:bookmarkEnd w:id="672"/>
      <w:bookmarkEnd w:id="67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1</w:t>
      </w:r>
      <w:r>
        <w:rPr>
          <w:rFonts w:ascii="仿宋_GB2312" w:hAnsi="仿宋" w:eastAsia="仿宋_GB2312" w:cs="仿宋"/>
          <w:color w:val="auto"/>
          <w:kern w:val="2"/>
          <w:sz w:val="32"/>
          <w:szCs w:val="32"/>
          <w:highlight w:val="none"/>
        </w:rPr>
        <w:t>.2.1</w:t>
      </w:r>
      <w:r>
        <w:rPr>
          <w:rFonts w:hint="eastAsia" w:ascii="仿宋_GB2312" w:hAnsi="仿宋" w:eastAsia="仿宋_GB2312" w:cs="仿宋"/>
          <w:color w:val="auto"/>
          <w:kern w:val="2"/>
          <w:sz w:val="32"/>
          <w:szCs w:val="32"/>
          <w:highlight w:val="none"/>
        </w:rPr>
        <w:t>台风是热带气旋的一种，而热带气旋是指热带地区形成的一种低压。它不断旋转，并伴随着大风和强降雨天气。热带气旋按其中心附近风力大小划分为4种类型：中心风力在7级和7级以下的称热带低压，8到9级称热带风暴，10到11级称强热带风暴，12级和12级以上称台风。这4种类型热带气旋在发展过程中往往会相互转化。</w:t>
      </w:r>
      <w:r>
        <w:rPr>
          <w:rFonts w:hint="eastAsia" w:ascii="仿宋_GB2312" w:hAnsi="仿宋" w:eastAsia="仿宋_GB2312" w:cs="仿宋"/>
          <w:color w:val="auto"/>
          <w:kern w:val="2"/>
          <w:sz w:val="32"/>
          <w:szCs w:val="32"/>
          <w:highlight w:val="none"/>
        </w:rPr>
        <w:cr/>
      </w:r>
      <w:r>
        <w:rPr>
          <w:rFonts w:ascii="仿宋_GB2312" w:hAnsi="仿宋" w:eastAsia="仿宋_GB2312" w:cs="仿宋"/>
          <w:color w:val="auto"/>
          <w:kern w:val="2"/>
          <w:sz w:val="32"/>
          <w:szCs w:val="32"/>
          <w:highlight w:val="none"/>
        </w:rPr>
        <w:t xml:space="preserve">     1.2.2</w:t>
      </w:r>
      <w:r>
        <w:rPr>
          <w:rFonts w:hint="eastAsia" w:ascii="仿宋_GB2312" w:hAnsi="仿宋" w:eastAsia="仿宋_GB2312" w:cs="仿宋"/>
          <w:color w:val="auto"/>
          <w:kern w:val="2"/>
          <w:sz w:val="32"/>
          <w:szCs w:val="32"/>
          <w:highlight w:val="none"/>
        </w:rPr>
        <w:t>台风灾害事故特点：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（1）破坏力强，危害大。</w:t>
      </w:r>
    </w:p>
    <w:p>
      <w:pPr>
        <w:pStyle w:val="17"/>
        <w:snapToGrid w:val="0"/>
        <w:spacing w:before="0" w:beforeAutospacing="0" w:after="0" w:afterAutospacing="0" w:line="560" w:lineRule="exact"/>
        <w:ind w:left="630" w:leftChars="3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（2）波及面广，人员伤亡大。</w:t>
      </w:r>
      <w:r>
        <w:rPr>
          <w:rFonts w:hint="eastAsia" w:ascii="仿宋_GB2312" w:hAnsi="仿宋" w:eastAsia="仿宋_GB2312" w:cs="仿宋"/>
          <w:color w:val="auto"/>
          <w:kern w:val="2"/>
          <w:sz w:val="32"/>
          <w:szCs w:val="32"/>
          <w:highlight w:val="none"/>
        </w:rPr>
        <w:cr/>
      </w:r>
      <w:r>
        <w:rPr>
          <w:rFonts w:hint="eastAsia" w:ascii="仿宋_GB2312" w:hAnsi="仿宋" w:eastAsia="仿宋_GB2312" w:cs="仿宋"/>
          <w:color w:val="auto"/>
          <w:kern w:val="2"/>
          <w:sz w:val="32"/>
          <w:szCs w:val="32"/>
          <w:highlight w:val="none"/>
        </w:rPr>
        <w:t>（3）防范困难，救援难度大。</w:t>
      </w:r>
    </w:p>
    <w:p>
      <w:pPr>
        <w:pStyle w:val="4"/>
        <w:rPr>
          <w:color w:val="auto"/>
          <w:highlight w:val="none"/>
        </w:rPr>
      </w:pPr>
      <w:bookmarkStart w:id="674" w:name="_Toc11781"/>
      <w:bookmarkStart w:id="675" w:name="_Toc2673"/>
      <w:bookmarkStart w:id="676" w:name="_Toc2599"/>
      <w:bookmarkStart w:id="677" w:name="_Toc112681773"/>
      <w:r>
        <w:rPr>
          <w:color w:val="auto"/>
          <w:highlight w:val="none"/>
        </w:rPr>
        <w:t xml:space="preserve">2 </w:t>
      </w:r>
      <w:r>
        <w:rPr>
          <w:rFonts w:hint="eastAsia"/>
          <w:color w:val="auto"/>
          <w:highlight w:val="none"/>
        </w:rPr>
        <w:t>组织机构及职责</w:t>
      </w:r>
      <w:bookmarkEnd w:id="674"/>
      <w:bookmarkEnd w:id="675"/>
      <w:bookmarkEnd w:id="676"/>
      <w:bookmarkEnd w:id="677"/>
    </w:p>
    <w:p>
      <w:pPr>
        <w:pStyle w:val="5"/>
        <w:rPr>
          <w:rFonts w:ascii="楷体" w:hAnsi="楷体"/>
          <w:b/>
          <w:bCs w:val="0"/>
          <w:color w:val="auto"/>
          <w:highlight w:val="none"/>
          <w:lang w:bidi="ar"/>
        </w:rPr>
      </w:pPr>
      <w:bookmarkStart w:id="678" w:name="_Toc112681774"/>
      <w:bookmarkStart w:id="679" w:name="_Toc17472"/>
      <w:bookmarkStart w:id="680" w:name="_Toc21205"/>
      <w:bookmarkStart w:id="681" w:name="_Toc24802"/>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678"/>
      <w:bookmarkEnd w:id="679"/>
      <w:bookmarkEnd w:id="680"/>
      <w:bookmarkEnd w:id="681"/>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街道防汛抢险应急救援领导小组总指挥由党工委书记王隆尧担任，副总指挥由办事处主任李金霖担任，主要职责是按照街道应急救援指挥部的指示：</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（1）启动本预案；</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（2）对应急救援工作实施具体指挥和部署；</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（3）调查并初步确认突发事件原因；</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（4）形成突发事件定性定论报告并报街道应急救援指挥部。</w:t>
      </w:r>
    </w:p>
    <w:p>
      <w:pPr>
        <w:pStyle w:val="5"/>
        <w:rPr>
          <w:rFonts w:ascii="楷体" w:hAnsi="楷体"/>
          <w:b/>
          <w:bCs w:val="0"/>
          <w:color w:val="auto"/>
          <w:highlight w:val="none"/>
          <w:lang w:bidi="ar"/>
        </w:rPr>
      </w:pPr>
      <w:bookmarkStart w:id="682" w:name="_Toc13420"/>
      <w:bookmarkStart w:id="683" w:name="_Toc13828"/>
      <w:bookmarkStart w:id="684" w:name="_Toc112681775"/>
      <w:bookmarkStart w:id="685" w:name="_Toc21988"/>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682"/>
      <w:bookmarkEnd w:id="683"/>
      <w:bookmarkEnd w:id="684"/>
      <w:bookmarkEnd w:id="685"/>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防汛抢险应急救援领导小组各部门组成及职责。领导小组下设办公室、警戒保卫组、抢险救灾组、医疗救护组、后勤保障组等五个小组，具体人员组成与职责如下：</w:t>
      </w:r>
    </w:p>
    <w:p>
      <w:pPr>
        <w:ind w:firstLine="640" w:firstLineChars="200"/>
        <w:rPr>
          <w:rFonts w:ascii="仿宋_GB2312" w:hAnsi="仿宋_GB2312" w:eastAsia="仿宋_GB2312"/>
          <w:color w:val="auto"/>
          <w:kern w:val="0"/>
          <w:sz w:val="32"/>
          <w:szCs w:val="32"/>
          <w:highlight w:val="none"/>
        </w:rPr>
      </w:pPr>
      <w:r>
        <w:rPr>
          <w:rFonts w:ascii="仿宋_GB2312" w:hAnsi="仿宋" w:eastAsia="仿宋_GB2312" w:cs="仿宋"/>
          <w:color w:val="auto"/>
          <w:sz w:val="32"/>
          <w:szCs w:val="32"/>
          <w:highlight w:val="none"/>
          <w:lang w:bidi="ar"/>
        </w:rPr>
        <w:t>2.2.1</w:t>
      </w:r>
      <w:r>
        <w:rPr>
          <w:rFonts w:hint="eastAsia" w:ascii="仿宋_GB2312" w:hAnsi="仿宋" w:eastAsia="仿宋_GB2312" w:cs="仿宋"/>
          <w:color w:val="auto"/>
          <w:sz w:val="32"/>
          <w:szCs w:val="32"/>
          <w:highlight w:val="none"/>
          <w:lang w:bidi="ar"/>
        </w:rPr>
        <w:t>办公室组成与职责</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（1）具体指挥防汛抢险应急处理工作，并定期组织演练，根据情况及时对预案进行调整、修订和补充；</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（2）制定应急救援处置方案，部署应急救援工作，对应急救援工作中发生的争议采取紧急处理措施；</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（3）根据灾害程度，对城区及水库下游人员和物资进行疏散；</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（4）做好洪水预报及水库、河道洪水调度；</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（5）做好稳定社会秩序和伤亡人员的善后工作；</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（6）负责整理防汛抢险有关信息，上报总指挥审核后发布；</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（7）完成指挥部交办的其它工作。</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2.2.2</w:t>
      </w:r>
      <w:r>
        <w:rPr>
          <w:rFonts w:hint="eastAsia" w:ascii="仿宋_GB2312" w:hAnsi="仿宋" w:eastAsia="仿宋_GB2312" w:cs="仿宋"/>
          <w:color w:val="auto"/>
          <w:kern w:val="2"/>
          <w:sz w:val="32"/>
          <w:szCs w:val="32"/>
          <w:highlight w:val="none"/>
          <w:lang w:bidi="ar"/>
        </w:rPr>
        <w:t>抢险救灾组人员组成及职责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抢险救灾组设在街道武装部，</w:t>
      </w:r>
      <w:r>
        <w:rPr>
          <w:rFonts w:hint="eastAsia" w:ascii="仿宋_GB2312" w:hAnsi="仿宋_GB2312" w:eastAsia="仿宋_GB2312"/>
          <w:color w:val="auto"/>
          <w:sz w:val="32"/>
          <w:szCs w:val="32"/>
          <w:highlight w:val="none"/>
        </w:rPr>
        <w:t>抢险救援组：组长由武装部部长王文涛担任，成员由楚海元、赵晓峻组成，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（1）执行应急救援领导小组的命令进行应急救援；</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（2）配合公安、消防部门的抢险救灾救援行动，进行现场抢险救灾、伤员救治及转送工作；</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（4）妥善保存现场重要痕迹、物证，及时反馈突发事件现场信息，并向应急救援领导小组报告，如来不及报告，可先行处置后报告；</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（5）负责联系协调驻军参加水利设施防护抢险和防洪排涝；</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（6）执行领导小组交办的其它事项。</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2.2.3</w:t>
      </w:r>
      <w:r>
        <w:rPr>
          <w:rFonts w:hint="eastAsia" w:ascii="仿宋_GB2312" w:hAnsi="仿宋" w:eastAsia="仿宋_GB2312" w:cs="仿宋"/>
          <w:color w:val="auto"/>
          <w:sz w:val="32"/>
          <w:szCs w:val="32"/>
          <w:highlight w:val="none"/>
          <w:lang w:bidi="ar"/>
        </w:rPr>
        <w:t>医疗救护组人员组成与职责。医疗救护组设在街道社会事务办，</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（1）负责组织医疗、卫生、防疫应急救援队伍进入灾区抢救医治伤病员，提供医疗保障；</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（2）负责进出突发事件警戒区域人员的洗消工作；</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（3）负责突发事件中受伤人员的救护工作；</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（4）做好灾区消毒和疫情监测。</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2.2.4</w:t>
      </w:r>
      <w:r>
        <w:rPr>
          <w:rFonts w:hint="eastAsia" w:ascii="仿宋_GB2312" w:hAnsi="仿宋" w:eastAsia="仿宋_GB2312" w:cs="仿宋"/>
          <w:color w:val="auto"/>
          <w:sz w:val="32"/>
          <w:szCs w:val="32"/>
          <w:highlight w:val="none"/>
          <w:lang w:bidi="ar"/>
        </w:rPr>
        <w:t>后勤保障组人员组成及职责。后勤保障组设在街道党政办公室，</w:t>
      </w:r>
      <w:r>
        <w:rPr>
          <w:rFonts w:hint="eastAsia" w:ascii="仿宋_GB2312" w:hAnsi="仿宋_GB2312" w:eastAsia="仿宋_GB2312"/>
          <w:color w:val="auto"/>
          <w:sz w:val="32"/>
          <w:szCs w:val="32"/>
          <w:highlight w:val="none"/>
        </w:rPr>
        <w:t>组长由</w:t>
      </w:r>
      <w:r>
        <w:rPr>
          <w:rFonts w:hint="eastAsia" w:ascii="仿宋_GB2312" w:hAnsi="仿宋_GB2312" w:eastAsia="仿宋_GB2312"/>
          <w:color w:val="auto"/>
          <w:kern w:val="0"/>
          <w:sz w:val="32"/>
          <w:szCs w:val="32"/>
          <w:highlight w:val="none"/>
        </w:rPr>
        <w:t>综合治理中心主任</w:t>
      </w:r>
      <w:r>
        <w:rPr>
          <w:rFonts w:hint="eastAsia" w:ascii="仿宋_GB2312" w:hAnsi="仿宋_GB2312" w:eastAsia="仿宋_GB2312"/>
          <w:color w:val="auto"/>
          <w:sz w:val="32"/>
          <w:szCs w:val="32"/>
          <w:highlight w:val="none"/>
        </w:rPr>
        <w:t>贺鹏担任，成员由丁钱福、王子敏组成，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（2）协调、保障参加救援人员的饮食、饮水供应及提供休息场所，负责提供、运输应急救援急需的资金和各类器材、物资；</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（4）做好应急处理的综合协调工作。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2.2.5</w:t>
      </w:r>
      <w:r>
        <w:rPr>
          <w:rFonts w:hint="eastAsia" w:ascii="仿宋_GB2312" w:hAnsi="仿宋" w:eastAsia="仿宋_GB2312" w:cs="仿宋"/>
          <w:color w:val="auto"/>
          <w:sz w:val="32"/>
          <w:szCs w:val="32"/>
          <w:highlight w:val="none"/>
          <w:lang w:bidi="ar"/>
        </w:rPr>
        <w:t>警戒保卫组人员组成及职责。</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（1）负责辖区内灾害现场的救援、应急处置和预防并制止各种破坏活动；</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（2）负责发生灾害区域的安全保卫、治安管理和交通疏导管制；</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（3）组织疏散、撤离或者采取其他措施保护危险区域内的相关人员和现场周围人群；</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（4）负责确定灾害伤亡人数以及伤亡人员的姓名、身份；</w:t>
      </w:r>
    </w:p>
    <w:p>
      <w:pPr>
        <w:pStyle w:val="17"/>
        <w:snapToGrid w:val="0"/>
        <w:spacing w:before="0" w:beforeAutospacing="0" w:after="0" w:afterAutospacing="0" w:line="560" w:lineRule="exact"/>
        <w:ind w:left="6" w:firstLine="550" w:firstLineChars="172"/>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（5）参加相关突发事件的调查处理工作。</w:t>
      </w:r>
    </w:p>
    <w:p>
      <w:pPr>
        <w:pStyle w:val="4"/>
        <w:rPr>
          <w:rFonts w:ascii="黑体" w:hAnsi="黑体"/>
          <w:color w:val="auto"/>
          <w:highlight w:val="none"/>
        </w:rPr>
      </w:pPr>
      <w:bookmarkStart w:id="686" w:name="_Toc15164"/>
      <w:bookmarkStart w:id="687" w:name="_Toc112681776"/>
      <w:bookmarkStart w:id="688" w:name="_Toc14215"/>
      <w:bookmarkStart w:id="689" w:name="_Toc3983"/>
      <w:r>
        <w:rPr>
          <w:rFonts w:ascii="黑体" w:hAnsi="黑体"/>
          <w:color w:val="auto"/>
          <w:highlight w:val="none"/>
        </w:rPr>
        <w:t xml:space="preserve">3 </w:t>
      </w:r>
      <w:r>
        <w:rPr>
          <w:rFonts w:hint="eastAsia" w:ascii="黑体" w:hAnsi="黑体"/>
          <w:color w:val="auto"/>
          <w:highlight w:val="none"/>
        </w:rPr>
        <w:t>响应启动</w:t>
      </w:r>
      <w:bookmarkEnd w:id="686"/>
      <w:bookmarkEnd w:id="687"/>
      <w:bookmarkEnd w:id="688"/>
      <w:bookmarkEnd w:id="68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690" w:name="_Toc11972"/>
      <w:bookmarkStart w:id="691" w:name="_Toc112681777"/>
      <w:bookmarkStart w:id="692" w:name="_Toc21351"/>
      <w:bookmarkStart w:id="693" w:name="_Toc11260"/>
      <w:r>
        <w:rPr>
          <w:rFonts w:ascii="黑体" w:hAnsi="黑体"/>
          <w:color w:val="auto"/>
          <w:highlight w:val="none"/>
        </w:rPr>
        <w:t xml:space="preserve">4 </w:t>
      </w:r>
      <w:r>
        <w:rPr>
          <w:rFonts w:hint="eastAsia" w:ascii="黑体" w:hAnsi="黑体"/>
          <w:color w:val="auto"/>
          <w:highlight w:val="none"/>
        </w:rPr>
        <w:t>处置措施</w:t>
      </w:r>
      <w:bookmarkEnd w:id="690"/>
      <w:bookmarkEnd w:id="691"/>
      <w:bookmarkEnd w:id="692"/>
      <w:bookmarkEnd w:id="693"/>
    </w:p>
    <w:p>
      <w:pPr>
        <w:pStyle w:val="5"/>
        <w:spacing w:line="416" w:lineRule="auto"/>
        <w:rPr>
          <w:rFonts w:ascii="楷体" w:hAnsi="楷体"/>
          <w:bCs w:val="0"/>
          <w:color w:val="auto"/>
          <w:kern w:val="2"/>
          <w:highlight w:val="none"/>
          <w:lang w:bidi="ar"/>
        </w:rPr>
      </w:pPr>
      <w:bookmarkStart w:id="694" w:name="_Toc1815"/>
      <w:bookmarkStart w:id="695" w:name="_Toc19900"/>
      <w:bookmarkStart w:id="696" w:name="_Toc26809"/>
      <w:bookmarkStart w:id="697" w:name="_Toc112681778"/>
      <w:r>
        <w:rPr>
          <w:rFonts w:hint="eastAsia" w:ascii="楷体" w:hAnsi="楷体"/>
          <w:bCs w:val="0"/>
          <w:color w:val="auto"/>
          <w:kern w:val="2"/>
          <w:highlight w:val="none"/>
          <w:lang w:bidi="ar"/>
        </w:rPr>
        <w:t>4</w:t>
      </w:r>
      <w:r>
        <w:rPr>
          <w:rFonts w:ascii="楷体" w:hAnsi="楷体"/>
          <w:bCs w:val="0"/>
          <w:color w:val="auto"/>
          <w:kern w:val="2"/>
          <w:highlight w:val="none"/>
          <w:lang w:bidi="ar"/>
        </w:rPr>
        <w:t>.1</w:t>
      </w:r>
      <w:r>
        <w:rPr>
          <w:rFonts w:hint="eastAsia" w:ascii="楷体" w:hAnsi="楷体"/>
          <w:bCs w:val="0"/>
          <w:color w:val="auto"/>
          <w:kern w:val="2"/>
          <w:highlight w:val="none"/>
          <w:lang w:bidi="ar"/>
        </w:rPr>
        <w:t>灾情预防</w:t>
      </w:r>
      <w:bookmarkEnd w:id="694"/>
      <w:bookmarkEnd w:id="695"/>
      <w:bookmarkEnd w:id="696"/>
      <w:bookmarkEnd w:id="69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在河道超过警戒水位、上游水库泄洪量超过100立方米/秒、气象部门预报有台风暴雨警报时，做好以下工作：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（1）实行24小时值班；包工程负责人上岗到位，病险、头顶库加强巡逻；发布高危险警报。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（2）后勤保障组落实抢险救灾物资，完成应急抢险与施救准备工作。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（3）抢险救灾组对水利设施隐患进行除险加固。</w:t>
      </w:r>
    </w:p>
    <w:p>
      <w:pPr>
        <w:pStyle w:val="5"/>
        <w:spacing w:line="416" w:lineRule="auto"/>
        <w:rPr>
          <w:rFonts w:ascii="楷体" w:hAnsi="楷体"/>
          <w:bCs w:val="0"/>
          <w:color w:val="auto"/>
          <w:kern w:val="2"/>
          <w:highlight w:val="none"/>
          <w:lang w:bidi="ar"/>
        </w:rPr>
      </w:pPr>
      <w:bookmarkStart w:id="698" w:name="_Toc5370"/>
      <w:bookmarkStart w:id="699" w:name="_Toc14327"/>
      <w:bookmarkStart w:id="700" w:name="_Toc9503"/>
      <w:bookmarkStart w:id="701" w:name="_Toc112681779"/>
      <w:r>
        <w:rPr>
          <w:rFonts w:hint="eastAsia" w:ascii="楷体" w:hAnsi="楷体"/>
          <w:bCs w:val="0"/>
          <w:color w:val="auto"/>
          <w:kern w:val="2"/>
          <w:highlight w:val="none"/>
          <w:lang w:bidi="ar"/>
        </w:rPr>
        <w:t>4</w:t>
      </w:r>
      <w:r>
        <w:rPr>
          <w:rFonts w:ascii="楷体" w:hAnsi="楷体"/>
          <w:bCs w:val="0"/>
          <w:color w:val="auto"/>
          <w:kern w:val="2"/>
          <w:highlight w:val="none"/>
          <w:lang w:bidi="ar"/>
        </w:rPr>
        <w:t>.2</w:t>
      </w:r>
      <w:r>
        <w:rPr>
          <w:rFonts w:hint="eastAsia" w:ascii="楷体" w:hAnsi="楷体"/>
          <w:bCs w:val="0"/>
          <w:color w:val="auto"/>
          <w:kern w:val="2"/>
          <w:highlight w:val="none"/>
          <w:lang w:bidi="ar"/>
        </w:rPr>
        <w:t>灾情（险情）报告</w:t>
      </w:r>
      <w:bookmarkEnd w:id="698"/>
      <w:bookmarkEnd w:id="699"/>
      <w:bookmarkEnd w:id="700"/>
      <w:bookmarkEnd w:id="70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灾情发生后，受灾单位应立即将受灾情况报防汛领导小组城市防汛办公室（6898034）或农村防汛办公室（6898087）和街道值班室（6898256、6898390），防汛领导小组办公室和街道值班室立即报告防汛领导小组组长和街道应急救援指挥部及指挥长,并第一时间上报区应急指挥中心（6716591）。</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灾情（险情）报告应包括以下内容：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（1）灾情（险情）发生的时间、地点；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（2）灾情（险情）严重程度的初步判断；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（3）已采取的措施及效果，需要有关部门和单位协助救援的要求；</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（4）其它需要报告的事项等。</w:t>
      </w:r>
    </w:p>
    <w:p>
      <w:pPr>
        <w:pStyle w:val="5"/>
        <w:spacing w:line="416" w:lineRule="auto"/>
        <w:rPr>
          <w:rFonts w:ascii="楷体" w:hAnsi="楷体"/>
          <w:bCs w:val="0"/>
          <w:color w:val="auto"/>
          <w:kern w:val="2"/>
          <w:highlight w:val="none"/>
          <w:lang w:bidi="ar"/>
        </w:rPr>
      </w:pPr>
      <w:bookmarkStart w:id="702" w:name="_Toc27570"/>
      <w:bookmarkStart w:id="703" w:name="_Toc31356"/>
      <w:bookmarkStart w:id="704" w:name="_Toc28511"/>
      <w:bookmarkStart w:id="705" w:name="_Toc112681780"/>
      <w:r>
        <w:rPr>
          <w:rFonts w:hint="eastAsia" w:ascii="楷体" w:hAnsi="楷体"/>
          <w:bCs w:val="0"/>
          <w:color w:val="auto"/>
          <w:kern w:val="2"/>
          <w:highlight w:val="none"/>
          <w:lang w:bidi="ar"/>
        </w:rPr>
        <w:t>4</w:t>
      </w:r>
      <w:r>
        <w:rPr>
          <w:rFonts w:ascii="楷体" w:hAnsi="楷体"/>
          <w:bCs w:val="0"/>
          <w:color w:val="auto"/>
          <w:kern w:val="2"/>
          <w:highlight w:val="none"/>
          <w:lang w:bidi="ar"/>
        </w:rPr>
        <w:t>.3</w:t>
      </w:r>
      <w:r>
        <w:rPr>
          <w:rFonts w:hint="eastAsia" w:ascii="楷体" w:hAnsi="楷体"/>
          <w:bCs w:val="0"/>
          <w:color w:val="auto"/>
          <w:kern w:val="2"/>
          <w:highlight w:val="none"/>
          <w:lang w:bidi="ar"/>
        </w:rPr>
        <w:t>应急救援</w:t>
      </w:r>
      <w:bookmarkEnd w:id="702"/>
      <w:bookmarkEnd w:id="703"/>
      <w:bookmarkEnd w:id="704"/>
      <w:bookmarkEnd w:id="70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4.3.1</w:t>
      </w:r>
      <w:r>
        <w:rPr>
          <w:rFonts w:hint="eastAsia" w:ascii="仿宋_GB2312" w:hAnsi="仿宋" w:eastAsia="仿宋_GB2312" w:cs="仿宋"/>
          <w:color w:val="auto"/>
          <w:kern w:val="2"/>
          <w:sz w:val="32"/>
          <w:szCs w:val="32"/>
          <w:highlight w:val="none"/>
          <w:lang w:bidi="ar"/>
        </w:rPr>
        <w:t>河道洪水和水库、塘坝发生险情。抢险救灾组组织专业和群众防汛队伍巡堤查险，严密布防，必要时请示防汛领导小组协调部队、武警参加重要堤段、重点工程的防守和突击抢险；医疗救护组做好抢救伤员准备。河道、水库、塘坝水位接近保证水位时，防汛抢险指挥部根据河道、水库、塘坝和洪水预报，按规定权限执行防御洪水方案和洪水调度方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4.3.2</w:t>
      </w:r>
      <w:r>
        <w:rPr>
          <w:rFonts w:hint="eastAsia" w:ascii="仿宋_GB2312" w:hAnsi="仿宋" w:eastAsia="仿宋_GB2312" w:cs="仿宋"/>
          <w:color w:val="auto"/>
          <w:kern w:val="2"/>
          <w:sz w:val="32"/>
          <w:szCs w:val="32"/>
          <w:highlight w:val="none"/>
          <w:lang w:bidi="ar"/>
        </w:rPr>
        <w:t>沥涝灾害。抢险救灾组负责调度水利工程和移动排涝设备，开展自排和抽排；有关单位和社区居民做好防涝自我保护，及时排除积水。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4.3.3</w:t>
      </w:r>
      <w:r>
        <w:rPr>
          <w:rFonts w:hint="eastAsia" w:ascii="仿宋_GB2312" w:hAnsi="仿宋" w:eastAsia="仿宋_GB2312" w:cs="仿宋"/>
          <w:color w:val="auto"/>
          <w:kern w:val="2"/>
          <w:sz w:val="32"/>
          <w:szCs w:val="32"/>
          <w:highlight w:val="none"/>
          <w:lang w:bidi="ar"/>
        </w:rPr>
        <w:t>山洪灾害。山洪灾害易发区雨量达到一定数量或观测山体变形有滑动趋势时，防汛领导小组立即发出警报，抢险救灾组负责通知有关村、社区组织人员疏散、撤离至应急避难场所（避难场所划分：观海路以西村居、社区及轸大路以南村居、社区在胶东文化广场，观海路以东村居、社区在体育公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4.3.4</w:t>
      </w:r>
      <w:r>
        <w:rPr>
          <w:rFonts w:hint="eastAsia" w:ascii="仿宋_GB2312" w:hAnsi="仿宋" w:eastAsia="仿宋_GB2312" w:cs="仿宋"/>
          <w:color w:val="auto"/>
          <w:kern w:val="2"/>
          <w:sz w:val="32"/>
          <w:szCs w:val="32"/>
          <w:highlight w:val="none"/>
          <w:lang w:bidi="ar"/>
        </w:rPr>
        <w:t>灾情过后，及时解除警报。做好灾情的调查统计和上报工作；协调各村、社区及有关单位做好灾民安置工作，组织群众搞好生产自救；积极争取各类援助，及时抢修水毁设施，尽快恢复生产和生活秩序。</w:t>
      </w:r>
    </w:p>
    <w:p>
      <w:pPr>
        <w:pStyle w:val="4"/>
        <w:rPr>
          <w:rFonts w:ascii="黑体" w:hAnsi="黑体"/>
          <w:color w:val="auto"/>
          <w:highlight w:val="none"/>
        </w:rPr>
      </w:pPr>
      <w:bookmarkStart w:id="706" w:name="_Toc32752"/>
      <w:bookmarkStart w:id="707" w:name="_Toc112681781"/>
      <w:bookmarkStart w:id="708" w:name="_Toc5653"/>
      <w:bookmarkStart w:id="709" w:name="_Toc5502"/>
      <w:r>
        <w:rPr>
          <w:rFonts w:ascii="黑体" w:hAnsi="黑体"/>
          <w:color w:val="auto"/>
          <w:highlight w:val="none"/>
        </w:rPr>
        <w:t xml:space="preserve">5 </w:t>
      </w:r>
      <w:r>
        <w:rPr>
          <w:rFonts w:hint="eastAsia" w:ascii="黑体" w:hAnsi="黑体"/>
          <w:color w:val="auto"/>
          <w:highlight w:val="none"/>
        </w:rPr>
        <w:t>保障措施</w:t>
      </w:r>
      <w:bookmarkEnd w:id="706"/>
      <w:bookmarkEnd w:id="707"/>
      <w:bookmarkEnd w:id="708"/>
      <w:bookmarkEnd w:id="709"/>
    </w:p>
    <w:p>
      <w:pPr>
        <w:pStyle w:val="5"/>
        <w:rPr>
          <w:rFonts w:ascii="楷体" w:hAnsi="楷体"/>
          <w:b/>
          <w:bCs w:val="0"/>
          <w:color w:val="auto"/>
          <w:highlight w:val="none"/>
          <w:lang w:bidi="ar"/>
        </w:rPr>
      </w:pPr>
      <w:bookmarkStart w:id="710" w:name="_Toc32286"/>
      <w:bookmarkStart w:id="711" w:name="_Toc112681782"/>
      <w:bookmarkStart w:id="712" w:name="_Toc32456"/>
      <w:bookmarkStart w:id="713" w:name="_Toc24771"/>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710"/>
      <w:bookmarkEnd w:id="711"/>
      <w:bookmarkEnd w:id="712"/>
      <w:bookmarkEnd w:id="71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包括上级有关人员及街道防汛抢险队和防汛预备队等。</w:t>
      </w:r>
    </w:p>
    <w:p>
      <w:pPr>
        <w:pStyle w:val="5"/>
        <w:rPr>
          <w:rFonts w:ascii="楷体" w:hAnsi="楷体"/>
          <w:b/>
          <w:bCs w:val="0"/>
          <w:color w:val="auto"/>
          <w:highlight w:val="none"/>
          <w:lang w:bidi="ar"/>
        </w:rPr>
      </w:pPr>
      <w:bookmarkStart w:id="714" w:name="_Toc11750"/>
      <w:bookmarkStart w:id="715" w:name="_Toc30706"/>
      <w:bookmarkStart w:id="716" w:name="_Toc9558"/>
      <w:bookmarkStart w:id="717" w:name="_Toc112681783"/>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714"/>
      <w:bookmarkEnd w:id="715"/>
      <w:bookmarkEnd w:id="716"/>
      <w:bookmarkEnd w:id="71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由街道财审办、党政办负责储备，应急救援指挥部在防汛抗洪抢险时直接调用；各村、社区防汛物料按照要求自行筹集，确保备齐备足。</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outlineLvl w:val="0"/>
        <w:rPr>
          <w:rFonts w:ascii="黑体" w:hAnsi="黑体" w:cs="仿宋"/>
          <w:color w:val="auto"/>
          <w:sz w:val="44"/>
          <w:szCs w:val="44"/>
          <w:highlight w:val="none"/>
        </w:rPr>
      </w:pPr>
      <w:bookmarkStart w:id="718" w:name="_Toc9674"/>
      <w:bookmarkStart w:id="719" w:name="_Toc112681784"/>
      <w:bookmarkStart w:id="720" w:name="_Toc112270057"/>
      <w:bookmarkStart w:id="721" w:name="_Toc9631"/>
      <w:bookmarkStart w:id="722" w:name="_Toc112269394"/>
      <w:r>
        <w:rPr>
          <w:rFonts w:hint="eastAsia" w:ascii="黑体" w:hAnsi="黑体" w:cs="仿宋"/>
          <w:color w:val="auto"/>
          <w:sz w:val="44"/>
          <w:szCs w:val="44"/>
          <w:highlight w:val="none"/>
        </w:rPr>
        <w:t>第八章 重特大中毒突发事件专项应急预案</w:t>
      </w:r>
      <w:bookmarkEnd w:id="718"/>
      <w:bookmarkEnd w:id="719"/>
      <w:bookmarkEnd w:id="720"/>
      <w:bookmarkEnd w:id="721"/>
      <w:bookmarkEnd w:id="722"/>
    </w:p>
    <w:p>
      <w:pPr>
        <w:pStyle w:val="4"/>
        <w:rPr>
          <w:rFonts w:ascii="黑体" w:hAnsi="黑体"/>
          <w:color w:val="auto"/>
          <w:highlight w:val="none"/>
        </w:rPr>
      </w:pPr>
      <w:bookmarkStart w:id="723" w:name="_Toc754"/>
      <w:bookmarkStart w:id="724" w:name="_Toc112681785"/>
      <w:bookmarkStart w:id="725" w:name="_Toc7128"/>
      <w:bookmarkStart w:id="726" w:name="_Toc14944"/>
      <w:r>
        <w:rPr>
          <w:rFonts w:ascii="黑体" w:hAnsi="黑体"/>
          <w:color w:val="auto"/>
          <w:highlight w:val="none"/>
        </w:rPr>
        <w:t xml:space="preserve">1 </w:t>
      </w:r>
      <w:r>
        <w:rPr>
          <w:rFonts w:hint="eastAsia" w:ascii="黑体" w:hAnsi="黑体"/>
          <w:color w:val="auto"/>
          <w:highlight w:val="none"/>
        </w:rPr>
        <w:t>适用范围及危险性分析</w:t>
      </w:r>
      <w:bookmarkEnd w:id="723"/>
      <w:bookmarkEnd w:id="724"/>
      <w:bookmarkEnd w:id="725"/>
      <w:bookmarkEnd w:id="726"/>
    </w:p>
    <w:p>
      <w:pPr>
        <w:pStyle w:val="5"/>
        <w:rPr>
          <w:rFonts w:ascii="楷体" w:hAnsi="楷体"/>
          <w:b/>
          <w:bCs w:val="0"/>
          <w:color w:val="auto"/>
          <w:highlight w:val="none"/>
          <w:lang w:bidi="ar"/>
        </w:rPr>
      </w:pPr>
      <w:bookmarkStart w:id="727" w:name="_Toc18878"/>
      <w:bookmarkStart w:id="728" w:name="_Toc24441"/>
      <w:bookmarkStart w:id="729" w:name="_Toc112681786"/>
      <w:bookmarkStart w:id="730" w:name="_Toc6191"/>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727"/>
      <w:bookmarkEnd w:id="728"/>
      <w:bookmarkEnd w:id="729"/>
      <w:bookmarkEnd w:id="73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本预案适用于滨海路街道行政区域内发生可能造成3人以上（含，下同）死亡，或者重伤10人以上，以及其他性质特别严重、影响重特大的饮用水、食物中毒突发事件应急救援工作。</w:t>
      </w:r>
    </w:p>
    <w:p>
      <w:pPr>
        <w:pStyle w:val="5"/>
        <w:rPr>
          <w:rFonts w:ascii="楷体" w:hAnsi="楷体"/>
          <w:b/>
          <w:bCs w:val="0"/>
          <w:color w:val="auto"/>
          <w:highlight w:val="none"/>
          <w:lang w:bidi="ar"/>
        </w:rPr>
      </w:pPr>
      <w:bookmarkStart w:id="731" w:name="_Toc112681787"/>
      <w:bookmarkStart w:id="732" w:name="_Toc32582"/>
      <w:bookmarkStart w:id="733" w:name="_Toc24727"/>
      <w:bookmarkStart w:id="734" w:name="_Toc32211"/>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731"/>
      <w:bookmarkEnd w:id="732"/>
      <w:bookmarkEnd w:id="733"/>
      <w:bookmarkEnd w:id="73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中毒事故是指毒物进入人体，引起正常生理功能发生严重障碍，甚至危及生命的事故。（一般以急性中毒最为常见，其特点是起病快，进展快，病情危重，因此现场紧急抢救显的尤为重要）；窒息事故是指吸入窒息性气体（一氧化碳、硫化氰、氰化物），使血液的运氧能力或组织的利用氧能力发生障碍，造成组织缺氧的事故。</w:t>
      </w:r>
    </w:p>
    <w:p>
      <w:pPr>
        <w:pStyle w:val="4"/>
        <w:rPr>
          <w:color w:val="auto"/>
          <w:highlight w:val="none"/>
        </w:rPr>
      </w:pPr>
      <w:bookmarkStart w:id="735" w:name="_Toc2741"/>
      <w:bookmarkStart w:id="736" w:name="_Toc1099"/>
      <w:bookmarkStart w:id="737" w:name="_Toc112681788"/>
      <w:bookmarkStart w:id="738" w:name="_Toc19368"/>
      <w:r>
        <w:rPr>
          <w:color w:val="auto"/>
          <w:highlight w:val="none"/>
        </w:rPr>
        <w:t xml:space="preserve">2 </w:t>
      </w:r>
      <w:r>
        <w:rPr>
          <w:rFonts w:hint="eastAsia"/>
          <w:color w:val="auto"/>
          <w:highlight w:val="none"/>
        </w:rPr>
        <w:t>组织机构及职责</w:t>
      </w:r>
      <w:bookmarkEnd w:id="735"/>
      <w:bookmarkEnd w:id="736"/>
      <w:bookmarkEnd w:id="737"/>
      <w:bookmarkEnd w:id="738"/>
    </w:p>
    <w:p>
      <w:pPr>
        <w:pStyle w:val="5"/>
        <w:rPr>
          <w:rFonts w:ascii="楷体" w:hAnsi="楷体"/>
          <w:b/>
          <w:bCs w:val="0"/>
          <w:color w:val="auto"/>
          <w:highlight w:val="none"/>
          <w:lang w:bidi="ar"/>
        </w:rPr>
      </w:pPr>
      <w:bookmarkStart w:id="739" w:name="_Toc17110"/>
      <w:bookmarkStart w:id="740" w:name="_Toc16213"/>
      <w:bookmarkStart w:id="741" w:name="_Toc112681789"/>
      <w:bookmarkStart w:id="742" w:name="_Toc14752"/>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739"/>
      <w:bookmarkEnd w:id="740"/>
      <w:bookmarkEnd w:id="741"/>
      <w:bookmarkEnd w:id="742"/>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重特大中毒突发事件应急救援领导小组。成立滨海路街道重特大中毒突发事件应急救援领导小组（以下简称领导小组），总指挥由党工委书记王隆尧担任，副总指挥由办事处主任李金霖担任，主要职责是按照街道应急救援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（1）启动本预案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（2）对应急救援工作实施具体指挥和部署；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（3）配合上级政府和有关部门做好突发事件的处理和结案工作。</w:t>
      </w:r>
    </w:p>
    <w:p>
      <w:pPr>
        <w:pStyle w:val="5"/>
        <w:rPr>
          <w:rFonts w:ascii="楷体" w:hAnsi="楷体"/>
          <w:b/>
          <w:bCs w:val="0"/>
          <w:color w:val="auto"/>
          <w:highlight w:val="none"/>
          <w:lang w:bidi="ar"/>
        </w:rPr>
      </w:pPr>
      <w:bookmarkStart w:id="743" w:name="_Toc31067"/>
      <w:bookmarkStart w:id="744" w:name="_Toc112681790"/>
      <w:bookmarkStart w:id="745" w:name="_Toc1347"/>
      <w:bookmarkStart w:id="746" w:name="_Toc26863"/>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743"/>
      <w:bookmarkEnd w:id="744"/>
      <w:bookmarkEnd w:id="745"/>
      <w:bookmarkEnd w:id="74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w:t>
      </w:r>
      <w:r>
        <w:rPr>
          <w:rFonts w:ascii="仿宋_GB2312" w:hAnsi="仿宋" w:eastAsia="仿宋_GB2312" w:cs="仿宋"/>
          <w:color w:val="auto"/>
          <w:kern w:val="2"/>
          <w:sz w:val="32"/>
          <w:szCs w:val="32"/>
          <w:highlight w:val="none"/>
          <w:lang w:bidi="ar"/>
        </w:rPr>
        <w:t>.2.1</w:t>
      </w:r>
      <w:r>
        <w:rPr>
          <w:rFonts w:hint="eastAsia" w:ascii="仿宋_GB2312" w:hAnsi="仿宋" w:eastAsia="仿宋_GB2312" w:cs="仿宋"/>
          <w:color w:val="auto"/>
          <w:kern w:val="2"/>
          <w:sz w:val="32"/>
          <w:szCs w:val="32"/>
          <w:highlight w:val="none"/>
          <w:lang w:bidi="ar"/>
        </w:rPr>
        <w:t>重特大中毒突发事件应急救援领导小组各部门组成及职责。领导小组下设办公室、警戒保卫组、公共卫生组、医疗救护组、后勤保障组等五个小组，具体人员组成与职责如下。</w:t>
      </w:r>
    </w:p>
    <w:p>
      <w:pPr>
        <w:ind w:firstLine="640" w:firstLineChars="200"/>
        <w:rPr>
          <w:rFonts w:ascii="仿宋_GB2312" w:hAnsi="仿宋_GB2312" w:eastAsia="仿宋_GB2312"/>
          <w:color w:val="auto"/>
          <w:kern w:val="0"/>
          <w:sz w:val="32"/>
          <w:szCs w:val="32"/>
          <w:highlight w:val="none"/>
        </w:rPr>
      </w:pPr>
      <w:r>
        <w:rPr>
          <w:rFonts w:ascii="仿宋_GB2312" w:hAnsi="仿宋" w:eastAsia="仿宋_GB2312" w:cs="仿宋"/>
          <w:color w:val="auto"/>
          <w:sz w:val="32"/>
          <w:szCs w:val="32"/>
          <w:highlight w:val="none"/>
          <w:lang w:bidi="ar"/>
        </w:rPr>
        <w:t>2.2.2</w:t>
      </w:r>
      <w:r>
        <w:rPr>
          <w:rFonts w:hint="eastAsia" w:ascii="仿宋_GB2312" w:hAnsi="仿宋" w:eastAsia="仿宋_GB2312" w:cs="仿宋"/>
          <w:color w:val="auto"/>
          <w:sz w:val="32"/>
          <w:szCs w:val="32"/>
          <w:highlight w:val="none"/>
          <w:lang w:bidi="ar"/>
        </w:rPr>
        <w:t>办公室组成与职责。</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（1）制定应急预案，并定期组织演练，根据情况及时对应急预案进行调整、修订和补充；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（2）在街道应急救援指挥部和重特大中毒突发事件应急救援领导小组的统一指挥下，制定应急救援处置方案，具体开展应急救援工作；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（3）根据突发事件灾害情况，组织运送清洁、卫生的生活用水。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（4）配合上级部门进行突发事件调查处理工作。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（5）做好稳定社会秩序和伤亡人员的善后处理工作。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（6）将突发事件的原因、责任及处理意见整理上报街道应急救援指挥部；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（7）完成领导小组交办的其他工作。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2.2.3</w:t>
      </w:r>
      <w:r>
        <w:rPr>
          <w:rFonts w:hint="eastAsia" w:ascii="仿宋_GB2312" w:hAnsi="仿宋" w:eastAsia="仿宋_GB2312" w:cs="仿宋"/>
          <w:color w:val="auto"/>
          <w:kern w:val="2"/>
          <w:sz w:val="32"/>
          <w:szCs w:val="32"/>
          <w:highlight w:val="none"/>
          <w:lang w:bidi="ar"/>
        </w:rPr>
        <w:t>警戒保卫组人员组成及职责。</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（1）负责辖区内重特大安全生产突发事件的现场救援、应急处置和预防,并制止各种破坏活动；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（2）及时封闭或半封闭突发事件现场，划定警戒区，严禁无关人员进入现场；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（3）负责发生突发事件区域的安全保卫、治安管理和交通疏导管制；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（4）组织疏散、撤离或者采取其他措施保护危险区域内的相关人员和现场周围人群；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（5）负责对突发事件直接责任人的监控和逃逸人员的追捕；</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（6）负责确定突发事件伤亡人数以及伤亡人员的姓名、身份；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（7）参加相关突发事件的调查处理工作。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2.2.4</w:t>
      </w:r>
      <w:r>
        <w:rPr>
          <w:rFonts w:hint="eastAsia" w:ascii="仿宋_GB2312" w:hAnsi="仿宋" w:eastAsia="仿宋_GB2312" w:cs="仿宋"/>
          <w:color w:val="auto"/>
          <w:kern w:val="2"/>
          <w:sz w:val="32"/>
          <w:szCs w:val="32"/>
          <w:highlight w:val="none"/>
          <w:lang w:bidi="ar"/>
        </w:rPr>
        <w:t>公共卫生组人员组成及职责。公共卫生组设在街道社会事务办，社会事务办主任任组长，辖区各村（居）分管领导、卫生员为成员。其职责是：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（1）负责提出启动本预案及封闭或半封闭现场的建议；</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（2）对中毒人员进行登记、统计，协同上级有关部门进行流行病学调查，对调查资料进行汇总、分析，查明中毒原因，采取有效预防、控制措施；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（3）按规定做好突发事件上报等工作。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2.2.5</w:t>
      </w:r>
      <w:r>
        <w:rPr>
          <w:rFonts w:hint="eastAsia" w:ascii="仿宋_GB2312" w:hAnsi="仿宋" w:eastAsia="仿宋_GB2312" w:cs="仿宋"/>
          <w:color w:val="auto"/>
          <w:sz w:val="32"/>
          <w:szCs w:val="32"/>
          <w:highlight w:val="none"/>
          <w:lang w:bidi="ar"/>
        </w:rPr>
        <w:t>医疗救护组人员组成及职责</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其职责是：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（1）负责医护人员业务培训，做好个人防护；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（2）负责协调上级有关部门组织专家组，和紧急救护队伍建设、管理；</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（3）负责病人的转运、治疗等；</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2.2.6</w:t>
      </w:r>
      <w:r>
        <w:rPr>
          <w:rFonts w:hint="eastAsia" w:ascii="仿宋_GB2312" w:hAnsi="仿宋" w:eastAsia="仿宋_GB2312" w:cs="仿宋"/>
          <w:color w:val="auto"/>
          <w:sz w:val="32"/>
          <w:szCs w:val="32"/>
          <w:highlight w:val="none"/>
          <w:lang w:bidi="ar"/>
        </w:rPr>
        <w:t>后勤保障组人员组成及职责。</w:t>
      </w:r>
      <w:r>
        <w:rPr>
          <w:rFonts w:hint="eastAsia" w:ascii="仿宋_GB2312" w:hAnsi="仿宋_GB2312" w:eastAsia="仿宋_GB2312"/>
          <w:color w:val="auto"/>
          <w:sz w:val="32"/>
          <w:szCs w:val="32"/>
          <w:highlight w:val="none"/>
        </w:rPr>
        <w:t>组长由</w:t>
      </w:r>
      <w:r>
        <w:rPr>
          <w:rFonts w:hint="eastAsia" w:ascii="仿宋_GB2312" w:hAnsi="仿宋_GB2312" w:eastAsia="仿宋_GB2312"/>
          <w:color w:val="auto"/>
          <w:kern w:val="0"/>
          <w:sz w:val="32"/>
          <w:szCs w:val="32"/>
          <w:highlight w:val="none"/>
        </w:rPr>
        <w:t>综合治理中心主任</w:t>
      </w:r>
      <w:r>
        <w:rPr>
          <w:rFonts w:hint="eastAsia" w:ascii="仿宋_GB2312" w:hAnsi="仿宋_GB2312" w:eastAsia="仿宋_GB2312"/>
          <w:color w:val="auto"/>
          <w:sz w:val="32"/>
          <w:szCs w:val="32"/>
          <w:highlight w:val="none"/>
        </w:rPr>
        <w:t>贺鹏担任，成员由丁钱福、王子敏组成，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（3）负责落实、管理应急救援工作中卫生防疫和临床救治资金、药品、器械等；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（4）协调物资储备和统筹；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（4）受理社会捐赠。</w:t>
      </w:r>
    </w:p>
    <w:p>
      <w:pPr>
        <w:pStyle w:val="4"/>
        <w:rPr>
          <w:rFonts w:ascii="黑体" w:hAnsi="黑体"/>
          <w:color w:val="auto"/>
          <w:highlight w:val="none"/>
        </w:rPr>
      </w:pPr>
      <w:bookmarkStart w:id="747" w:name="_Toc3661"/>
      <w:bookmarkStart w:id="748" w:name="_Toc112681791"/>
      <w:bookmarkStart w:id="749" w:name="_Toc30058"/>
      <w:bookmarkStart w:id="750" w:name="_Toc11560"/>
      <w:r>
        <w:rPr>
          <w:rFonts w:ascii="黑体" w:hAnsi="黑体"/>
          <w:color w:val="auto"/>
          <w:highlight w:val="none"/>
        </w:rPr>
        <w:t xml:space="preserve">3 </w:t>
      </w:r>
      <w:r>
        <w:rPr>
          <w:rFonts w:hint="eastAsia" w:ascii="黑体" w:hAnsi="黑体"/>
          <w:color w:val="auto"/>
          <w:highlight w:val="none"/>
        </w:rPr>
        <w:t>响应启动</w:t>
      </w:r>
      <w:bookmarkEnd w:id="747"/>
      <w:bookmarkEnd w:id="748"/>
      <w:bookmarkEnd w:id="749"/>
      <w:bookmarkEnd w:id="75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751" w:name="_Toc112681792"/>
      <w:bookmarkStart w:id="752" w:name="_Toc28535"/>
      <w:bookmarkStart w:id="753" w:name="_Toc8067"/>
      <w:bookmarkStart w:id="754" w:name="_Toc10196"/>
      <w:r>
        <w:rPr>
          <w:rFonts w:ascii="黑体" w:hAnsi="黑体"/>
          <w:color w:val="auto"/>
          <w:highlight w:val="none"/>
        </w:rPr>
        <w:t xml:space="preserve">4 </w:t>
      </w:r>
      <w:r>
        <w:rPr>
          <w:rFonts w:hint="eastAsia" w:ascii="黑体" w:hAnsi="黑体"/>
          <w:color w:val="auto"/>
          <w:highlight w:val="none"/>
        </w:rPr>
        <w:t>处置措施</w:t>
      </w:r>
      <w:bookmarkEnd w:id="751"/>
      <w:bookmarkEnd w:id="752"/>
      <w:bookmarkEnd w:id="753"/>
      <w:bookmarkEnd w:id="754"/>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755" w:name="_Toc19575"/>
      <w:bookmarkStart w:id="756" w:name="_Toc11095"/>
      <w:bookmarkStart w:id="757" w:name="_Toc25779"/>
      <w:bookmarkStart w:id="758" w:name="_Toc112681793"/>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.1</w:t>
      </w:r>
      <w:r>
        <w:rPr>
          <w:rFonts w:hint="eastAsia" w:ascii="楷体" w:hAnsi="楷体" w:eastAsia="楷体" w:cs="仿宋"/>
          <w:color w:val="auto"/>
          <w:kern w:val="2"/>
          <w:sz w:val="32"/>
          <w:szCs w:val="32"/>
          <w:highlight w:val="none"/>
          <w:lang w:bidi="ar"/>
        </w:rPr>
        <w:t>突发事件监测</w:t>
      </w:r>
      <w:bookmarkEnd w:id="755"/>
      <w:bookmarkEnd w:id="756"/>
      <w:bookmarkEnd w:id="757"/>
      <w:bookmarkEnd w:id="75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4.1.1</w:t>
      </w:r>
      <w:r>
        <w:rPr>
          <w:rFonts w:hint="eastAsia" w:ascii="仿宋_GB2312" w:hAnsi="仿宋" w:eastAsia="仿宋_GB2312" w:cs="仿宋"/>
          <w:color w:val="auto"/>
          <w:kern w:val="2"/>
          <w:sz w:val="32"/>
          <w:szCs w:val="32"/>
          <w:highlight w:val="none"/>
          <w:lang w:bidi="ar"/>
        </w:rPr>
        <w:t>辖区各医疗卫生机构及各村（居）卫生所要强化中毒突发事件的监测责任意识，提高诊断能力，及时发现食物中毒、职业中毒、放射突发事件以及其他严重影响公众健康的突发事件。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4.1.2</w:t>
      </w:r>
      <w:r>
        <w:rPr>
          <w:rFonts w:hint="eastAsia" w:ascii="仿宋_GB2312" w:hAnsi="仿宋" w:eastAsia="仿宋_GB2312" w:cs="仿宋"/>
          <w:color w:val="auto"/>
          <w:kern w:val="2"/>
          <w:sz w:val="32"/>
          <w:szCs w:val="32"/>
          <w:highlight w:val="none"/>
          <w:lang w:bidi="ar"/>
        </w:rPr>
        <w:t>各医疗卫生机构和有关单位发现发生或可能发生群体性中毒突发事件时，应当在１小时内向办事处和重特大中毒突发事件应急救援领导小组报告；办事处接到报告后应当在１小时内向区政府报告。</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4.1.3</w:t>
      </w:r>
      <w:r>
        <w:rPr>
          <w:rFonts w:hint="eastAsia" w:ascii="仿宋_GB2312" w:hAnsi="仿宋" w:eastAsia="仿宋_GB2312" w:cs="仿宋"/>
          <w:color w:val="auto"/>
          <w:kern w:val="2"/>
          <w:sz w:val="32"/>
          <w:szCs w:val="32"/>
          <w:highlight w:val="none"/>
          <w:lang w:bidi="ar"/>
        </w:rPr>
        <w:t>任何单位和个人发现发生或可能发生群体性中毒突发事件时，都应以最快的方式向办事处报告。任何单位和个人对卫生突发事件，不得隐瞒、缓报、谎报或者授意他人隐瞒、缓报、谎报。</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759" w:name="_Toc23421"/>
      <w:bookmarkStart w:id="760" w:name="_Toc8346"/>
      <w:bookmarkStart w:id="761" w:name="_Toc112681794"/>
      <w:bookmarkStart w:id="762" w:name="_Toc25927"/>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.2</w:t>
      </w:r>
      <w:r>
        <w:rPr>
          <w:rFonts w:hint="eastAsia" w:ascii="楷体" w:hAnsi="楷体" w:eastAsia="楷体" w:cs="仿宋"/>
          <w:color w:val="auto"/>
          <w:kern w:val="2"/>
          <w:sz w:val="32"/>
          <w:szCs w:val="32"/>
          <w:highlight w:val="none"/>
          <w:lang w:bidi="ar"/>
        </w:rPr>
        <w:t>突发事件报告</w:t>
      </w:r>
      <w:bookmarkEnd w:id="759"/>
      <w:bookmarkEnd w:id="760"/>
      <w:bookmarkEnd w:id="761"/>
      <w:bookmarkEnd w:id="76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社会事务办6897972）。街道党政办公室和街道社会事务办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763" w:name="_Toc6947"/>
      <w:bookmarkStart w:id="764" w:name="_Toc112681795"/>
      <w:bookmarkStart w:id="765" w:name="_Toc9488"/>
      <w:bookmarkStart w:id="766" w:name="_Toc15616"/>
      <w:r>
        <w:rPr>
          <w:rFonts w:ascii="楷体" w:hAnsi="楷体" w:eastAsia="楷体" w:cs="仿宋"/>
          <w:color w:val="auto"/>
          <w:kern w:val="2"/>
          <w:sz w:val="32"/>
          <w:szCs w:val="32"/>
          <w:highlight w:val="none"/>
          <w:lang w:bidi="ar"/>
        </w:rPr>
        <w:t>4.3</w:t>
      </w:r>
      <w:r>
        <w:rPr>
          <w:rFonts w:hint="eastAsia" w:ascii="楷体" w:hAnsi="楷体" w:eastAsia="楷体" w:cs="仿宋"/>
          <w:color w:val="auto"/>
          <w:kern w:val="2"/>
          <w:sz w:val="32"/>
          <w:szCs w:val="32"/>
          <w:highlight w:val="none"/>
          <w:lang w:bidi="ar"/>
        </w:rPr>
        <w:t>组织实施应急救援</w:t>
      </w:r>
      <w:bookmarkEnd w:id="763"/>
      <w:bookmarkEnd w:id="764"/>
      <w:bookmarkEnd w:id="765"/>
      <w:bookmarkEnd w:id="76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.3.1</w:t>
      </w:r>
      <w:r>
        <w:rPr>
          <w:rFonts w:hint="eastAsia" w:ascii="仿宋_GB2312" w:hAnsi="仿宋" w:eastAsia="仿宋_GB2312" w:cs="仿宋"/>
          <w:color w:val="auto"/>
          <w:kern w:val="2"/>
          <w:sz w:val="32"/>
          <w:szCs w:val="32"/>
          <w:highlight w:val="none"/>
          <w:lang w:bidi="ar"/>
        </w:rPr>
        <w:t>现场保护。突发事件单位必须严格保护突发事件现场；当地公安部门应迅速赶赴突发事件现场，搞好现场保护，维护现场治安和交通秩序。</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.3.2</w:t>
      </w:r>
      <w:r>
        <w:rPr>
          <w:rFonts w:hint="eastAsia" w:ascii="仿宋_GB2312" w:hAnsi="仿宋" w:eastAsia="仿宋_GB2312" w:cs="仿宋"/>
          <w:color w:val="auto"/>
          <w:kern w:val="2"/>
          <w:sz w:val="32"/>
          <w:szCs w:val="32"/>
          <w:highlight w:val="none"/>
          <w:lang w:bidi="ar"/>
        </w:rPr>
        <w:t>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建立警戒区</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由警戒保卫组对突发事件现场及周边环境进行侦察检测，为突发事件处置划定警戒范围，建立警戒区，并在通往突发事件现场的主要干道上实行交通管制。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4.3.3</w:t>
      </w:r>
      <w:r>
        <w:rPr>
          <w:rFonts w:hint="eastAsia" w:ascii="仿宋_GB2312" w:hAnsi="仿宋" w:eastAsia="仿宋_GB2312" w:cs="仿宋"/>
          <w:color w:val="auto"/>
          <w:kern w:val="2"/>
          <w:sz w:val="32"/>
          <w:szCs w:val="32"/>
          <w:highlight w:val="none"/>
          <w:lang w:bidi="ar"/>
        </w:rPr>
        <w:t>组织自救.由公共卫生组指导、组织群众采取各种措施进行自身防护，同时做好自救和互助工作，减少受灾面积。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4.3.4</w:t>
      </w:r>
      <w:r>
        <w:rPr>
          <w:rFonts w:hint="eastAsia" w:ascii="仿宋_GB2312" w:hAnsi="仿宋" w:eastAsia="仿宋_GB2312" w:cs="仿宋"/>
          <w:color w:val="auto"/>
          <w:kern w:val="2"/>
          <w:sz w:val="32"/>
          <w:szCs w:val="32"/>
          <w:highlight w:val="none"/>
          <w:lang w:bidi="ar"/>
        </w:rPr>
        <w:t>抢救中毒人员。医疗救护组、公共卫生组和后勤保障组要及时、有序、有效地根据应急救援处置方案实施现场急救与安全转运中毒人员。要对疑似中毒人员要详细登记，安排到指定的医疗机构接受医学检查，进行观察救治。</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4.3.5</w:t>
      </w:r>
      <w:r>
        <w:rPr>
          <w:rFonts w:hint="eastAsia" w:ascii="仿宋_GB2312" w:hAnsi="仿宋" w:eastAsia="仿宋_GB2312" w:cs="仿宋"/>
          <w:color w:val="auto"/>
          <w:kern w:val="2"/>
          <w:sz w:val="32"/>
          <w:szCs w:val="32"/>
          <w:highlight w:val="none"/>
          <w:lang w:bidi="ar"/>
        </w:rPr>
        <w:t>组织运送生活必需品</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对生活饮用水涉毒等可能危害大众生命健康的突发事件，后勤保障组要组织每天定时运送供应必需的生活用水，直至险情解除。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4.3.6</w:t>
      </w:r>
      <w:r>
        <w:rPr>
          <w:rFonts w:hint="eastAsia" w:ascii="仿宋_GB2312" w:hAnsi="仿宋" w:eastAsia="仿宋_GB2312" w:cs="仿宋"/>
          <w:color w:val="auto"/>
          <w:kern w:val="2"/>
          <w:sz w:val="32"/>
          <w:szCs w:val="32"/>
          <w:highlight w:val="none"/>
          <w:lang w:bidi="ar"/>
        </w:rPr>
        <w:t>危险控制与消除.对可能造成中毒传播的，要对危险源采取应急安全处理措施，控制突发事件继续扩大；对现实危害和可能发生的危害，迅速采取封闭、隔离、疫点消毒等措施，防止继续危害；对造成中毒或可能造成中毒的有关工具、材料、设备和现场采取临时控制措施。切断一切可能扩大污染范围的环节，消除中毒险情。</w:t>
      </w:r>
    </w:p>
    <w:p>
      <w:pPr>
        <w:pStyle w:val="4"/>
        <w:rPr>
          <w:rFonts w:ascii="黑体" w:hAnsi="黑体"/>
          <w:color w:val="auto"/>
          <w:highlight w:val="none"/>
        </w:rPr>
      </w:pPr>
      <w:bookmarkStart w:id="767" w:name="_Toc19288"/>
      <w:bookmarkStart w:id="768" w:name="_Toc14747"/>
      <w:bookmarkStart w:id="769" w:name="_Toc112681796"/>
      <w:bookmarkStart w:id="770" w:name="_Toc16528"/>
      <w:r>
        <w:rPr>
          <w:rFonts w:ascii="黑体" w:hAnsi="黑体"/>
          <w:color w:val="auto"/>
          <w:highlight w:val="none"/>
        </w:rPr>
        <w:t xml:space="preserve">5 </w:t>
      </w:r>
      <w:r>
        <w:rPr>
          <w:rFonts w:hint="eastAsia" w:ascii="黑体" w:hAnsi="黑体"/>
          <w:color w:val="auto"/>
          <w:highlight w:val="none"/>
        </w:rPr>
        <w:t>保障措施</w:t>
      </w:r>
      <w:bookmarkEnd w:id="767"/>
      <w:bookmarkEnd w:id="768"/>
      <w:bookmarkEnd w:id="769"/>
      <w:bookmarkEnd w:id="770"/>
    </w:p>
    <w:p>
      <w:pPr>
        <w:pStyle w:val="5"/>
        <w:rPr>
          <w:rFonts w:ascii="楷体" w:hAnsi="楷体"/>
          <w:b/>
          <w:bCs w:val="0"/>
          <w:color w:val="auto"/>
          <w:highlight w:val="none"/>
          <w:lang w:bidi="ar"/>
        </w:rPr>
      </w:pPr>
      <w:bookmarkStart w:id="771" w:name="_Toc519"/>
      <w:bookmarkStart w:id="772" w:name="_Toc26890"/>
      <w:bookmarkStart w:id="773" w:name="_Toc112681797"/>
      <w:bookmarkStart w:id="774" w:name="_Toc7402"/>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771"/>
      <w:bookmarkEnd w:id="772"/>
      <w:bookmarkEnd w:id="773"/>
      <w:bookmarkEnd w:id="77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包括街道卫生院和各社区诊所医护人员等。</w:t>
      </w:r>
    </w:p>
    <w:p>
      <w:pPr>
        <w:pStyle w:val="5"/>
        <w:rPr>
          <w:rFonts w:ascii="楷体" w:hAnsi="楷体"/>
          <w:b/>
          <w:bCs w:val="0"/>
          <w:color w:val="auto"/>
          <w:highlight w:val="none"/>
          <w:lang w:bidi="ar"/>
        </w:rPr>
      </w:pPr>
      <w:bookmarkStart w:id="775" w:name="_Toc29196"/>
      <w:bookmarkStart w:id="776" w:name="_Toc5596"/>
      <w:bookmarkStart w:id="777" w:name="_Toc23043"/>
      <w:bookmarkStart w:id="778" w:name="_Toc112681798"/>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775"/>
      <w:bookmarkEnd w:id="776"/>
      <w:bookmarkEnd w:id="777"/>
      <w:bookmarkEnd w:id="77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由街道卫生院和各社区诊所储备一定的食物中毒解毒药品。</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779" w:name="_Toc112681799"/>
      <w:bookmarkStart w:id="780" w:name="_Toc18623"/>
      <w:bookmarkStart w:id="781" w:name="_Toc23456"/>
      <w:bookmarkStart w:id="782" w:name="_Toc112270063"/>
      <w:bookmarkStart w:id="783" w:name="_Toc112269395"/>
      <w:r>
        <w:rPr>
          <w:rFonts w:hint="eastAsia" w:ascii="黑体" w:hAnsi="黑体" w:cs="仿宋"/>
          <w:color w:val="auto"/>
          <w:sz w:val="44"/>
          <w:szCs w:val="44"/>
          <w:highlight w:val="none"/>
        </w:rPr>
        <w:t>第九章 危险化学品重特大突发事件</w:t>
      </w:r>
      <w:bookmarkEnd w:id="779"/>
      <w:bookmarkEnd w:id="780"/>
      <w:bookmarkEnd w:id="781"/>
    </w:p>
    <w:p>
      <w:pPr>
        <w:pStyle w:val="4"/>
        <w:keepNext w:val="0"/>
        <w:keepLines w:val="0"/>
        <w:widowControl/>
        <w:snapToGrid w:val="0"/>
        <w:spacing w:line="560" w:lineRule="exact"/>
        <w:jc w:val="center"/>
        <w:rPr>
          <w:rFonts w:ascii="黑体" w:hAnsi="黑体" w:cs="仿宋"/>
          <w:color w:val="auto"/>
          <w:sz w:val="44"/>
          <w:szCs w:val="44"/>
          <w:highlight w:val="none"/>
        </w:rPr>
      </w:pPr>
      <w:bookmarkStart w:id="784" w:name="_Toc10428"/>
      <w:bookmarkStart w:id="785" w:name="_Toc112681800"/>
      <w:r>
        <w:rPr>
          <w:rFonts w:hint="eastAsia" w:ascii="黑体" w:hAnsi="黑体" w:cs="仿宋"/>
          <w:color w:val="auto"/>
          <w:sz w:val="44"/>
          <w:szCs w:val="44"/>
          <w:highlight w:val="none"/>
        </w:rPr>
        <w:t>专项应急预案</w:t>
      </w:r>
      <w:bookmarkEnd w:id="782"/>
      <w:bookmarkEnd w:id="783"/>
      <w:bookmarkEnd w:id="784"/>
      <w:bookmarkEnd w:id="785"/>
    </w:p>
    <w:p>
      <w:pPr>
        <w:pStyle w:val="4"/>
        <w:rPr>
          <w:rFonts w:ascii="黑体" w:hAnsi="黑体"/>
          <w:color w:val="auto"/>
          <w:highlight w:val="none"/>
        </w:rPr>
      </w:pPr>
      <w:bookmarkStart w:id="786" w:name="_Toc16289"/>
      <w:bookmarkStart w:id="787" w:name="_Toc3072"/>
      <w:bookmarkStart w:id="788" w:name="_Toc112681801"/>
      <w:bookmarkStart w:id="789" w:name="_Toc4347"/>
      <w:r>
        <w:rPr>
          <w:rFonts w:ascii="黑体" w:hAnsi="黑体"/>
          <w:color w:val="auto"/>
          <w:highlight w:val="none"/>
        </w:rPr>
        <w:t xml:space="preserve">1 </w:t>
      </w:r>
      <w:r>
        <w:rPr>
          <w:rFonts w:hint="eastAsia" w:ascii="黑体" w:hAnsi="黑体"/>
          <w:color w:val="auto"/>
          <w:highlight w:val="none"/>
        </w:rPr>
        <w:t>适用范围及危险性分析</w:t>
      </w:r>
      <w:bookmarkEnd w:id="786"/>
      <w:bookmarkEnd w:id="787"/>
      <w:bookmarkEnd w:id="788"/>
      <w:bookmarkEnd w:id="789"/>
    </w:p>
    <w:p>
      <w:pPr>
        <w:pStyle w:val="5"/>
        <w:rPr>
          <w:rFonts w:ascii="楷体" w:hAnsi="楷体"/>
          <w:b/>
          <w:bCs w:val="0"/>
          <w:color w:val="auto"/>
          <w:highlight w:val="none"/>
          <w:lang w:bidi="ar"/>
        </w:rPr>
      </w:pPr>
      <w:bookmarkStart w:id="790" w:name="_Toc4894"/>
      <w:bookmarkStart w:id="791" w:name="_Toc13302"/>
      <w:bookmarkStart w:id="792" w:name="_Toc112681802"/>
      <w:bookmarkStart w:id="793" w:name="_Toc25844"/>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790"/>
      <w:bookmarkEnd w:id="791"/>
      <w:bookmarkEnd w:id="792"/>
      <w:bookmarkEnd w:id="793"/>
    </w:p>
    <w:p>
      <w:pPr>
        <w:autoSpaceDE w:val="0"/>
        <w:snapToGrid w:val="0"/>
        <w:spacing w:line="560" w:lineRule="exact"/>
        <w:ind w:firstLine="641"/>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本预案适用于行政区域内发生已造成或可能造成3人以上（含，下同）（遇险）死亡，或者重伤10人以上，或经济损失300万以上，以及其他性质特别严重的危险化学品生产安全突发事件应急救援工作。</w:t>
      </w:r>
    </w:p>
    <w:p>
      <w:pPr>
        <w:pStyle w:val="5"/>
        <w:rPr>
          <w:rFonts w:ascii="楷体" w:hAnsi="楷体"/>
          <w:b/>
          <w:bCs w:val="0"/>
          <w:color w:val="auto"/>
          <w:highlight w:val="none"/>
          <w:lang w:bidi="ar"/>
        </w:rPr>
      </w:pPr>
      <w:bookmarkStart w:id="794" w:name="_Toc20697"/>
      <w:bookmarkStart w:id="795" w:name="_Toc112681803"/>
      <w:bookmarkStart w:id="796" w:name="_Toc14322"/>
      <w:bookmarkStart w:id="797" w:name="_Toc21754"/>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794"/>
      <w:bookmarkEnd w:id="795"/>
      <w:bookmarkEnd w:id="796"/>
      <w:bookmarkEnd w:id="797"/>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w:t>
      </w:r>
      <w:r>
        <w:rPr>
          <w:rFonts w:ascii="仿宋_GB2312" w:hAnsi="仿宋" w:eastAsia="仿宋_GB2312" w:cs="仿宋"/>
          <w:color w:val="auto"/>
          <w:sz w:val="32"/>
          <w:szCs w:val="32"/>
          <w:highlight w:val="none"/>
        </w:rPr>
        <w:t>.2.1</w:t>
      </w:r>
      <w:r>
        <w:rPr>
          <w:rFonts w:hint="eastAsia" w:ascii="仿宋_GB2312" w:hAnsi="仿宋" w:eastAsia="仿宋_GB2312" w:cs="仿宋"/>
          <w:color w:val="auto"/>
          <w:sz w:val="32"/>
          <w:szCs w:val="32"/>
          <w:highlight w:val="none"/>
        </w:rPr>
        <w:t>危险化学品事故是指危险化学品生产、经营、储存、运输、使用和废弃危险化学品处置过程中因危险化学品造成人员伤亡、财产损失或环境污染的事故。</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w:t>
      </w:r>
      <w:r>
        <w:rPr>
          <w:rFonts w:ascii="仿宋_GB2312" w:hAnsi="仿宋" w:eastAsia="仿宋_GB2312" w:cs="仿宋"/>
          <w:color w:val="auto"/>
          <w:sz w:val="32"/>
          <w:szCs w:val="32"/>
          <w:highlight w:val="none"/>
        </w:rPr>
        <w:t>.2.2</w:t>
      </w:r>
      <w:r>
        <w:rPr>
          <w:rFonts w:hint="eastAsia" w:ascii="仿宋_GB2312" w:hAnsi="仿宋" w:eastAsia="仿宋_GB2312" w:cs="仿宋"/>
          <w:color w:val="auto"/>
          <w:sz w:val="32"/>
          <w:szCs w:val="32"/>
          <w:highlight w:val="none"/>
        </w:rPr>
        <w:t>危险化学品事故类型：主要有泄漏、火灾（爆炸）。</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泄漏危险化学品泄漏事故主要指具有易燃、易爆或有毒有害等危险性气体或液体危险化学品的大量释放。危险化学品泄漏事故一旦失控，往往导致重大火灾、爆炸、中毒和窒息等事故，造成严重的人员伤亡、财产损失、环境污染等后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2）火灾（爆炸）.火灾可分为固体火灾、液体火灾和气体火灾。由于大多数危险化学品在燃烧时会放出有毒气体或烟雾，因此危险化学品火灾事故中，人员伤亡的原因往往是中毒和窒息，并会造成人员灼伤。此外，危险化学品发生火灾事故的同时往往伴随着爆炸。</w:t>
      </w:r>
    </w:p>
    <w:p>
      <w:pPr>
        <w:pStyle w:val="4"/>
        <w:rPr>
          <w:color w:val="auto"/>
          <w:highlight w:val="none"/>
        </w:rPr>
      </w:pPr>
      <w:bookmarkStart w:id="798" w:name="_Toc23992"/>
      <w:bookmarkStart w:id="799" w:name="_Toc9882"/>
      <w:bookmarkStart w:id="800" w:name="_Toc112681804"/>
      <w:bookmarkStart w:id="801" w:name="_Toc31047"/>
      <w:r>
        <w:rPr>
          <w:color w:val="auto"/>
          <w:highlight w:val="none"/>
        </w:rPr>
        <w:t xml:space="preserve">2 </w:t>
      </w:r>
      <w:r>
        <w:rPr>
          <w:rFonts w:hint="eastAsia"/>
          <w:color w:val="auto"/>
          <w:highlight w:val="none"/>
        </w:rPr>
        <w:t>组织机构及职责</w:t>
      </w:r>
      <w:bookmarkEnd w:id="798"/>
      <w:bookmarkEnd w:id="799"/>
      <w:bookmarkEnd w:id="800"/>
      <w:bookmarkEnd w:id="801"/>
    </w:p>
    <w:p>
      <w:pPr>
        <w:pStyle w:val="5"/>
        <w:rPr>
          <w:rFonts w:ascii="楷体" w:hAnsi="楷体"/>
          <w:b/>
          <w:bCs w:val="0"/>
          <w:color w:val="auto"/>
          <w:highlight w:val="none"/>
          <w:lang w:bidi="ar"/>
        </w:rPr>
      </w:pPr>
      <w:bookmarkStart w:id="802" w:name="_Toc112681805"/>
      <w:bookmarkStart w:id="803" w:name="_Toc18098"/>
      <w:bookmarkStart w:id="804" w:name="_Toc24619"/>
      <w:bookmarkStart w:id="805" w:name="_Toc22771"/>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802"/>
      <w:bookmarkEnd w:id="803"/>
      <w:bookmarkEnd w:id="804"/>
      <w:bookmarkEnd w:id="805"/>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危险化学品特大突发事件应急救援领导小组。成立危险化学品特大突发事件应急救援领导小组（以下简称领导小组），总指挥由党工委书记王隆尧担任，副总指挥由办事处主任李金霖担任，主要职责是按照街道应急救援指挥部的指示：</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（1）启动本预案；</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（2）对应急救援工作实施具体指挥和部署，制定应急救援处置方案，并对应急救援工作中发生的争议采取紧急处理措施；</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（3）协助上级有关部门初步确认突发事件原因，并报告街道应急救援指挥部；</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（4）积极配合上级有关部门调查处理突发事件及善后工作；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（5）完成街道应急救援指挥部交办的其他任务。</w:t>
      </w:r>
    </w:p>
    <w:p>
      <w:pPr>
        <w:pStyle w:val="5"/>
        <w:rPr>
          <w:rFonts w:ascii="楷体" w:hAnsi="楷体"/>
          <w:b/>
          <w:bCs w:val="0"/>
          <w:color w:val="auto"/>
          <w:highlight w:val="none"/>
          <w:lang w:bidi="ar"/>
        </w:rPr>
      </w:pPr>
      <w:bookmarkStart w:id="806" w:name="_Toc10537"/>
      <w:bookmarkStart w:id="807" w:name="_Toc3086"/>
      <w:bookmarkStart w:id="808" w:name="_Toc112681806"/>
      <w:bookmarkStart w:id="809" w:name="_Toc23662"/>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806"/>
      <w:bookmarkEnd w:id="807"/>
      <w:bookmarkEnd w:id="808"/>
      <w:bookmarkEnd w:id="809"/>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危险化学品特大突发事件应急救援领导小组各部门组成及职责。领导小组下设办公室、警戒保卫组、抢险救灾组、医疗救护组、后勤保障组等五个小组，具体人员组成与职责如下：</w:t>
      </w:r>
    </w:p>
    <w:p>
      <w:pPr>
        <w:ind w:firstLine="640" w:firstLineChars="200"/>
        <w:rPr>
          <w:rFonts w:ascii="仿宋_GB2312" w:hAnsi="仿宋_GB2312" w:eastAsia="仿宋_GB2312"/>
          <w:color w:val="auto"/>
          <w:kern w:val="0"/>
          <w:sz w:val="32"/>
          <w:szCs w:val="32"/>
          <w:highlight w:val="none"/>
        </w:rPr>
      </w:pPr>
      <w:r>
        <w:rPr>
          <w:rFonts w:ascii="仿宋_GB2312" w:hAnsi="仿宋" w:eastAsia="仿宋_GB2312" w:cs="仿宋"/>
          <w:color w:val="auto"/>
          <w:sz w:val="32"/>
          <w:szCs w:val="32"/>
          <w:highlight w:val="none"/>
          <w:lang w:bidi="ar"/>
        </w:rPr>
        <w:t>2.2.1</w:t>
      </w:r>
      <w:r>
        <w:rPr>
          <w:rFonts w:hint="eastAsia" w:ascii="仿宋_GB2312" w:hAnsi="仿宋" w:eastAsia="仿宋_GB2312" w:cs="仿宋"/>
          <w:color w:val="auto"/>
          <w:sz w:val="32"/>
          <w:szCs w:val="32"/>
          <w:highlight w:val="none"/>
          <w:lang w:bidi="ar"/>
        </w:rPr>
        <w:t>办公室组成与职责。</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（1）在街道应急救援指挥部和危险化学品特大突发事件应急救援领导小组的统一指挥下，具体开展应急救援工作，；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（2）制定应急预案，并定期组织演练，根据情况及时对应急预案进行调整、修订和补充；</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（3）根据突发事件灾害情况，组织、疏散人员和物资。</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（4）配合上级部门进行突发事件调查处理工作。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（5）做好稳定社会秩序和伤亡人员的善后处理工作。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（6）将突发事件的原因、责任及处理意见整理上报街道应急救援指挥部；</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（7）完成领导小组交办的其他工作。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2.2.2</w:t>
      </w:r>
      <w:r>
        <w:rPr>
          <w:rFonts w:hint="eastAsia" w:ascii="仿宋_GB2312" w:hAnsi="仿宋" w:eastAsia="仿宋_GB2312" w:cs="仿宋"/>
          <w:color w:val="auto"/>
          <w:sz w:val="32"/>
          <w:szCs w:val="32"/>
          <w:highlight w:val="none"/>
          <w:lang w:bidi="ar"/>
        </w:rPr>
        <w:t>警戒保卫组人员组成及职责。警戒</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（1）负责辖区内重特大安全生产突发事件的现场救援、应急处置和预防并制止各种破坏活动；</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（2）负责发生突发事件区域的安全保卫、治安管理和交通疏导管制；</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（3）组织疏散、撤离或者采取其他措施保护危险区域内的相关人员和现场周围人群；</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（4）负责对突发事件直接责任人的监控和逃逸人员的追捕；</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（5）负责确定突发事件伤亡人数以及伤亡人员的姓名、身份；</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（6）参加相关突发事件的调查处理工作。</w:t>
      </w:r>
    </w:p>
    <w:p>
      <w:pPr>
        <w:autoSpaceDE w:val="0"/>
        <w:snapToGrid w:val="0"/>
        <w:spacing w:line="560" w:lineRule="exact"/>
        <w:ind w:firstLine="641"/>
        <w:rPr>
          <w:rFonts w:ascii="仿宋_GB2312" w:hAnsi="仿宋" w:eastAsia="仿宋_GB2312" w:cs="仿宋"/>
          <w:color w:val="auto"/>
          <w:sz w:val="32"/>
          <w:szCs w:val="32"/>
          <w:highlight w:val="none"/>
        </w:rPr>
      </w:pPr>
      <w:r>
        <w:rPr>
          <w:rFonts w:ascii="仿宋_GB2312" w:hAnsi="仿宋" w:eastAsia="仿宋_GB2312" w:cs="仿宋"/>
          <w:color w:val="auto"/>
          <w:sz w:val="32"/>
          <w:szCs w:val="32"/>
          <w:highlight w:val="none"/>
          <w:lang w:bidi="ar"/>
        </w:rPr>
        <w:t>2.2.3</w:t>
      </w:r>
      <w:r>
        <w:rPr>
          <w:rFonts w:hint="eastAsia" w:ascii="仿宋_GB2312" w:hAnsi="仿宋" w:eastAsia="仿宋_GB2312" w:cs="仿宋"/>
          <w:color w:val="auto"/>
          <w:sz w:val="32"/>
          <w:szCs w:val="32"/>
          <w:highlight w:val="none"/>
          <w:lang w:bidi="ar"/>
        </w:rPr>
        <w:t>抢险救援组人员组成及职责。</w:t>
      </w:r>
      <w:r>
        <w:rPr>
          <w:rFonts w:hint="eastAsia" w:ascii="仿宋_GB2312" w:hAnsi="仿宋_GB2312" w:eastAsia="仿宋_GB2312"/>
          <w:color w:val="auto"/>
          <w:sz w:val="32"/>
          <w:szCs w:val="32"/>
          <w:highlight w:val="none"/>
        </w:rPr>
        <w:t>组长由武装部部长王文涛担任，成员由楚海元、赵晓峻组成，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（1）执行应急救援领导小组的命令进行应急救援；</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（2）配合公安、消防部门的抢险救灾救援行动，进行现场抢险救灾、伤员救治及转送工作；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（4）妥善保存现场重要痕迹、物证，及时反馈突发事件现场信息，并向应急救援领导小组报告，如来不及报告，可先行处置后报告；</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（5）执行领导小组交办的其它事项。</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2.2.4</w:t>
      </w:r>
      <w:r>
        <w:rPr>
          <w:rFonts w:hint="eastAsia" w:ascii="仿宋_GB2312" w:hAnsi="仿宋" w:eastAsia="仿宋_GB2312" w:cs="仿宋"/>
          <w:color w:val="auto"/>
          <w:sz w:val="32"/>
          <w:szCs w:val="32"/>
          <w:highlight w:val="none"/>
          <w:lang w:bidi="ar"/>
        </w:rPr>
        <w:t>医疗救护组人员组成与职责。</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（1）负责组织医疗卫生应急救援队伍，提供医疗保障。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（2）负责进出突发事件警戒区域人员的洗消工作。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（3）负责突发事件中受伤人员的救护工作。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2.2.5</w:t>
      </w:r>
      <w:r>
        <w:rPr>
          <w:rFonts w:hint="eastAsia" w:ascii="仿宋_GB2312" w:hAnsi="仿宋" w:eastAsia="仿宋_GB2312" w:cs="仿宋"/>
          <w:color w:val="auto"/>
          <w:kern w:val="2"/>
          <w:sz w:val="32"/>
          <w:szCs w:val="32"/>
          <w:highlight w:val="none"/>
          <w:lang w:bidi="ar"/>
        </w:rPr>
        <w:t>后勤保障组人员组成及职责。</w:t>
      </w:r>
      <w:r>
        <w:rPr>
          <w:rFonts w:hint="eastAsia" w:ascii="仿宋_GB2312" w:hAnsi="仿宋_GB2312" w:eastAsia="仿宋_GB2312"/>
          <w:color w:val="auto"/>
          <w:sz w:val="32"/>
          <w:szCs w:val="32"/>
          <w:highlight w:val="none"/>
        </w:rPr>
        <w:t>组长由综合治理中心主任贺鹏担任，成员由丁钱福、王子敏组成，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（4）做好应急处理的综合协调工作。</w:t>
      </w:r>
    </w:p>
    <w:p>
      <w:pPr>
        <w:pStyle w:val="4"/>
        <w:rPr>
          <w:rFonts w:ascii="黑体" w:hAnsi="黑体"/>
          <w:color w:val="auto"/>
          <w:highlight w:val="none"/>
        </w:rPr>
      </w:pPr>
      <w:bookmarkStart w:id="810" w:name="_Toc8809"/>
      <w:bookmarkStart w:id="811" w:name="_Toc316"/>
      <w:bookmarkStart w:id="812" w:name="_Toc786"/>
      <w:bookmarkStart w:id="813" w:name="_Toc112681807"/>
      <w:r>
        <w:rPr>
          <w:rFonts w:ascii="黑体" w:hAnsi="黑体"/>
          <w:color w:val="auto"/>
          <w:highlight w:val="none"/>
        </w:rPr>
        <w:t xml:space="preserve">3 </w:t>
      </w:r>
      <w:r>
        <w:rPr>
          <w:rFonts w:hint="eastAsia" w:ascii="黑体" w:hAnsi="黑体"/>
          <w:color w:val="auto"/>
          <w:highlight w:val="none"/>
        </w:rPr>
        <w:t>响应启动</w:t>
      </w:r>
      <w:bookmarkEnd w:id="810"/>
      <w:bookmarkEnd w:id="811"/>
      <w:bookmarkEnd w:id="812"/>
      <w:bookmarkEnd w:id="81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814" w:name="_Toc24752"/>
      <w:bookmarkStart w:id="815" w:name="_Toc30997"/>
      <w:bookmarkStart w:id="816" w:name="_Toc112681808"/>
      <w:bookmarkStart w:id="817" w:name="_Toc3934"/>
      <w:r>
        <w:rPr>
          <w:rFonts w:ascii="黑体" w:hAnsi="黑体"/>
          <w:color w:val="auto"/>
          <w:highlight w:val="none"/>
        </w:rPr>
        <w:t xml:space="preserve">4 </w:t>
      </w:r>
      <w:r>
        <w:rPr>
          <w:rFonts w:hint="eastAsia" w:ascii="黑体" w:hAnsi="黑体"/>
          <w:color w:val="auto"/>
          <w:highlight w:val="none"/>
        </w:rPr>
        <w:t>处置措施</w:t>
      </w:r>
      <w:bookmarkEnd w:id="814"/>
      <w:bookmarkEnd w:id="815"/>
      <w:bookmarkEnd w:id="816"/>
      <w:bookmarkEnd w:id="81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.1</w:t>
      </w:r>
      <w:r>
        <w:rPr>
          <w:rFonts w:hint="eastAsia" w:ascii="仿宋_GB2312" w:hAnsi="仿宋" w:eastAsia="仿宋_GB2312" w:cs="仿宋"/>
          <w:color w:val="auto"/>
          <w:kern w:val="2"/>
          <w:sz w:val="32"/>
          <w:szCs w:val="32"/>
          <w:highlight w:val="none"/>
          <w:lang w:bidi="ar"/>
        </w:rPr>
        <w:t>突发事件报告。突发事件发生后，突发事件单位除拨打110、119、120电话报警外，还要立即将突发事件情况报告街道应急救援指挥部（联系电话：街道党政办公室6898256、6898390，街道应急管理服务中心6898044、13964509766）。街道党政办公室和街道应急办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w:t>
      </w:r>
      <w:r>
        <w:rPr>
          <w:rFonts w:hint="eastAsia" w:ascii="仿宋_GB2312" w:hAnsi="仿宋" w:eastAsia="仿宋_GB2312" w:cs="仿宋"/>
          <w:color w:val="auto"/>
          <w:kern w:val="2"/>
          <w:sz w:val="32"/>
          <w:szCs w:val="32"/>
          <w:highlight w:val="none"/>
          <w:lang w:bidi="ar"/>
        </w:rPr>
        <w:t>现场保护。突发事件单位必须严格保护突发事件现场；当地公安部门应迅速赶赴突发事件现场，搞好现场保护，维护现场治安和交通秩序。</w:t>
      </w:r>
    </w:p>
    <w:p>
      <w:pPr>
        <w:pStyle w:val="17"/>
        <w:snapToGrid w:val="0"/>
        <w:spacing w:before="0" w:beforeAutospacing="0" w:after="0" w:afterAutospacing="0" w:line="560" w:lineRule="exact"/>
        <w:ind w:firstLine="640" w:firstLineChars="200"/>
        <w:jc w:val="both"/>
        <w:outlineLvl w:val="2"/>
        <w:rPr>
          <w:rFonts w:ascii="仿宋_GB2312" w:hAnsi="仿宋" w:eastAsia="仿宋_GB2312" w:cs="仿宋"/>
          <w:color w:val="auto"/>
          <w:kern w:val="2"/>
          <w:sz w:val="32"/>
          <w:szCs w:val="32"/>
          <w:highlight w:val="none"/>
        </w:rPr>
      </w:pPr>
      <w:bookmarkStart w:id="818" w:name="_Toc14463"/>
      <w:bookmarkStart w:id="819" w:name="_Toc10186"/>
      <w:bookmarkStart w:id="820" w:name="_Toc15169"/>
      <w:bookmarkStart w:id="821" w:name="_Toc112681809"/>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.3</w:t>
      </w:r>
      <w:r>
        <w:rPr>
          <w:rFonts w:hint="eastAsia" w:ascii="仿宋_GB2312" w:hAnsi="仿宋" w:eastAsia="仿宋_GB2312" w:cs="仿宋"/>
          <w:color w:val="auto"/>
          <w:kern w:val="2"/>
          <w:sz w:val="32"/>
          <w:szCs w:val="32"/>
          <w:highlight w:val="none"/>
          <w:lang w:bidi="ar"/>
        </w:rPr>
        <w:t>应急救援：</w:t>
      </w:r>
      <w:bookmarkEnd w:id="818"/>
      <w:bookmarkEnd w:id="819"/>
      <w:bookmarkEnd w:id="820"/>
      <w:bookmarkEnd w:id="82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4.3.1</w:t>
      </w:r>
      <w:r>
        <w:rPr>
          <w:rFonts w:hint="eastAsia" w:ascii="仿宋_GB2312" w:hAnsi="仿宋" w:eastAsia="仿宋_GB2312" w:cs="仿宋"/>
          <w:color w:val="auto"/>
          <w:kern w:val="2"/>
          <w:sz w:val="32"/>
          <w:szCs w:val="32"/>
          <w:highlight w:val="none"/>
          <w:lang w:bidi="ar"/>
        </w:rPr>
        <w:t>建立警戒区。会同警戒保卫组对突发事件现场及周边环境进行侦察检测，为突发事件处置划定警戒范围，由警戒保卫组建立警戒区，并在通往突发事件现场的主要干道上实行交通管制。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4.3.2</w:t>
      </w:r>
      <w:r>
        <w:rPr>
          <w:rFonts w:hint="eastAsia" w:ascii="仿宋_GB2312" w:hAnsi="仿宋" w:eastAsia="仿宋_GB2312" w:cs="仿宋"/>
          <w:color w:val="auto"/>
          <w:kern w:val="2"/>
          <w:sz w:val="32"/>
          <w:szCs w:val="32"/>
          <w:highlight w:val="none"/>
          <w:lang w:bidi="ar"/>
        </w:rPr>
        <w:t>紧急疏散。由警戒保卫组指导组织群众采取各种措施进行自身防护，迅速撤离出危险区域或可能受到危害的区域，同时做好自救与互救工作。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4.3.3</w:t>
      </w:r>
      <w:r>
        <w:rPr>
          <w:rFonts w:hint="eastAsia" w:ascii="仿宋_GB2312" w:hAnsi="仿宋" w:eastAsia="仿宋_GB2312" w:cs="仿宋"/>
          <w:color w:val="auto"/>
          <w:kern w:val="2"/>
          <w:sz w:val="32"/>
          <w:szCs w:val="32"/>
          <w:highlight w:val="none"/>
          <w:lang w:bidi="ar"/>
        </w:rPr>
        <w:t>人员抢救。抢险救灾组组织部分人员协助医疗救护组抢救受伤人员脱离突发事件现场，至空气清新处，由医疗救护组进行救护。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4.3.4</w:t>
      </w:r>
      <w:r>
        <w:rPr>
          <w:rFonts w:hint="eastAsia" w:ascii="仿宋_GB2312" w:hAnsi="仿宋" w:eastAsia="仿宋_GB2312" w:cs="仿宋"/>
          <w:color w:val="auto"/>
          <w:kern w:val="2"/>
          <w:sz w:val="32"/>
          <w:szCs w:val="32"/>
          <w:highlight w:val="none"/>
          <w:lang w:bidi="ar"/>
        </w:rPr>
        <w:t>危险控制与消除。由抢险救灾组根据突发事件具体情况，制定处置方案，对险情进行控制与消除。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4.3.5</w:t>
      </w:r>
      <w:r>
        <w:rPr>
          <w:rFonts w:hint="eastAsia" w:ascii="仿宋_GB2312" w:hAnsi="仿宋" w:eastAsia="仿宋_GB2312" w:cs="仿宋"/>
          <w:color w:val="auto"/>
          <w:kern w:val="2"/>
          <w:sz w:val="32"/>
          <w:szCs w:val="32"/>
          <w:highlight w:val="none"/>
          <w:lang w:bidi="ar"/>
        </w:rPr>
        <w:t>现场清消。针对突发事件对人体、动植物、土壤、水源、空气等造成的现实危害和可能发生的危害，卫生、消防等部门按照各自的职责，迅速采取洗消措施，防止对人继续危害和环境污染。</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4.3.6</w:t>
      </w:r>
      <w:r>
        <w:rPr>
          <w:rFonts w:hint="eastAsia" w:ascii="仿宋_GB2312" w:hAnsi="仿宋" w:eastAsia="仿宋_GB2312" w:cs="仿宋"/>
          <w:color w:val="auto"/>
          <w:kern w:val="2"/>
          <w:sz w:val="32"/>
          <w:szCs w:val="32"/>
          <w:highlight w:val="none"/>
          <w:lang w:bidi="ar"/>
        </w:rPr>
        <w:t>危害监测与处置。协助配合环保部门按照国家有关标准，对危险化学品突发事件造成的环境危害进行监测、处置。</w:t>
      </w:r>
    </w:p>
    <w:p>
      <w:pPr>
        <w:pStyle w:val="4"/>
        <w:rPr>
          <w:rFonts w:ascii="黑体" w:hAnsi="黑体"/>
          <w:color w:val="auto"/>
          <w:highlight w:val="none"/>
        </w:rPr>
      </w:pPr>
      <w:bookmarkStart w:id="822" w:name="_Toc4357"/>
      <w:bookmarkStart w:id="823" w:name="_Toc31438"/>
      <w:bookmarkStart w:id="824" w:name="_Toc17228"/>
      <w:bookmarkStart w:id="825" w:name="_Toc112681810"/>
      <w:r>
        <w:rPr>
          <w:rFonts w:ascii="黑体" w:hAnsi="黑体"/>
          <w:color w:val="auto"/>
          <w:highlight w:val="none"/>
        </w:rPr>
        <w:t xml:space="preserve">5 </w:t>
      </w:r>
      <w:r>
        <w:rPr>
          <w:rFonts w:hint="eastAsia" w:ascii="黑体" w:hAnsi="黑体"/>
          <w:color w:val="auto"/>
          <w:highlight w:val="none"/>
        </w:rPr>
        <w:t>保障措施</w:t>
      </w:r>
      <w:bookmarkEnd w:id="822"/>
      <w:bookmarkEnd w:id="823"/>
      <w:bookmarkEnd w:id="824"/>
      <w:bookmarkEnd w:id="825"/>
    </w:p>
    <w:p>
      <w:pPr>
        <w:pStyle w:val="5"/>
        <w:rPr>
          <w:rFonts w:ascii="楷体" w:hAnsi="楷体"/>
          <w:b/>
          <w:bCs w:val="0"/>
          <w:color w:val="auto"/>
          <w:highlight w:val="none"/>
          <w:lang w:bidi="ar"/>
        </w:rPr>
      </w:pPr>
      <w:bookmarkStart w:id="826" w:name="_Toc28729"/>
      <w:bookmarkStart w:id="827" w:name="_Toc112681811"/>
      <w:bookmarkStart w:id="828" w:name="_Toc11870"/>
      <w:bookmarkStart w:id="829" w:name="_Toc19955"/>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826"/>
      <w:bookmarkEnd w:id="827"/>
      <w:bookmarkEnd w:id="828"/>
      <w:bookmarkEnd w:id="82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包括公安及派出所干警以及环保监测人员、消防员等。</w:t>
      </w:r>
    </w:p>
    <w:p>
      <w:pPr>
        <w:pStyle w:val="5"/>
        <w:rPr>
          <w:rFonts w:ascii="楷体" w:hAnsi="楷体"/>
          <w:b/>
          <w:bCs w:val="0"/>
          <w:color w:val="auto"/>
          <w:highlight w:val="none"/>
          <w:lang w:bidi="ar"/>
        </w:rPr>
      </w:pPr>
      <w:bookmarkStart w:id="830" w:name="_Toc23114"/>
      <w:bookmarkStart w:id="831" w:name="_Toc20036"/>
      <w:bookmarkStart w:id="832" w:name="_Toc112681812"/>
      <w:bookmarkStart w:id="833" w:name="_Toc14738"/>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830"/>
      <w:bookmarkEnd w:id="831"/>
      <w:bookmarkEnd w:id="832"/>
      <w:bookmarkEnd w:id="83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由消防救援组织配备防化服、呼吸器以及有毒有害气体、可燃气体检测报警器等。</w:t>
      </w:r>
    </w:p>
    <w:p>
      <w:pPr>
        <w:spacing w:line="560" w:lineRule="exac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 xml:space="preserve"> </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834" w:name="_Toc1271"/>
      <w:bookmarkStart w:id="835" w:name="_Toc28844"/>
      <w:bookmarkStart w:id="836" w:name="_Toc112681813"/>
      <w:bookmarkStart w:id="837" w:name="_Toc112270069"/>
      <w:bookmarkStart w:id="838" w:name="_Toc112269396"/>
      <w:r>
        <w:rPr>
          <w:rFonts w:hint="eastAsia" w:ascii="黑体" w:hAnsi="黑体" w:cs="仿宋"/>
          <w:color w:val="auto"/>
          <w:sz w:val="44"/>
          <w:szCs w:val="44"/>
          <w:highlight w:val="none"/>
        </w:rPr>
        <w:t>第十章 重特大安全生产突发事件</w:t>
      </w:r>
      <w:bookmarkEnd w:id="834"/>
      <w:bookmarkEnd w:id="835"/>
      <w:bookmarkEnd w:id="836"/>
    </w:p>
    <w:p>
      <w:pPr>
        <w:pStyle w:val="4"/>
        <w:keepNext w:val="0"/>
        <w:keepLines w:val="0"/>
        <w:widowControl/>
        <w:snapToGrid w:val="0"/>
        <w:spacing w:line="560" w:lineRule="exact"/>
        <w:jc w:val="center"/>
        <w:rPr>
          <w:rFonts w:ascii="黑体" w:hAnsi="黑体" w:cs="仿宋"/>
          <w:color w:val="auto"/>
          <w:sz w:val="44"/>
          <w:szCs w:val="44"/>
          <w:highlight w:val="none"/>
        </w:rPr>
      </w:pPr>
      <w:bookmarkStart w:id="839" w:name="_Toc112681814"/>
      <w:bookmarkStart w:id="840" w:name="_Toc31210"/>
      <w:r>
        <w:rPr>
          <w:rFonts w:hint="eastAsia" w:ascii="黑体" w:hAnsi="黑体" w:cs="仿宋"/>
          <w:color w:val="auto"/>
          <w:sz w:val="44"/>
          <w:szCs w:val="44"/>
          <w:highlight w:val="none"/>
        </w:rPr>
        <w:t>专项应急预案</w:t>
      </w:r>
      <w:bookmarkEnd w:id="837"/>
      <w:bookmarkEnd w:id="838"/>
      <w:bookmarkEnd w:id="839"/>
      <w:bookmarkEnd w:id="840"/>
    </w:p>
    <w:p>
      <w:pPr>
        <w:pStyle w:val="4"/>
        <w:rPr>
          <w:rFonts w:ascii="黑体" w:hAnsi="黑体"/>
          <w:color w:val="auto"/>
          <w:highlight w:val="none"/>
        </w:rPr>
      </w:pPr>
      <w:bookmarkStart w:id="841" w:name="_Toc112681815"/>
      <w:bookmarkStart w:id="842" w:name="_Toc11684"/>
      <w:bookmarkStart w:id="843" w:name="_Toc26747"/>
      <w:bookmarkStart w:id="844" w:name="_Toc3802"/>
      <w:r>
        <w:rPr>
          <w:rFonts w:ascii="黑体" w:hAnsi="黑体"/>
          <w:color w:val="auto"/>
          <w:highlight w:val="none"/>
        </w:rPr>
        <w:t xml:space="preserve">1 </w:t>
      </w:r>
      <w:r>
        <w:rPr>
          <w:rFonts w:hint="eastAsia" w:ascii="黑体" w:hAnsi="黑体"/>
          <w:color w:val="auto"/>
          <w:highlight w:val="none"/>
        </w:rPr>
        <w:t>适用范围及危险性分析</w:t>
      </w:r>
      <w:bookmarkEnd w:id="841"/>
      <w:bookmarkEnd w:id="842"/>
      <w:bookmarkEnd w:id="843"/>
      <w:bookmarkEnd w:id="844"/>
    </w:p>
    <w:p>
      <w:pPr>
        <w:pStyle w:val="5"/>
        <w:rPr>
          <w:rFonts w:ascii="楷体" w:hAnsi="楷体"/>
          <w:b/>
          <w:bCs w:val="0"/>
          <w:color w:val="auto"/>
          <w:highlight w:val="none"/>
          <w:lang w:bidi="ar"/>
        </w:rPr>
      </w:pPr>
      <w:bookmarkStart w:id="845" w:name="_Toc112681816"/>
      <w:bookmarkStart w:id="846" w:name="_Toc20369"/>
      <w:bookmarkStart w:id="847" w:name="_Toc31770"/>
      <w:bookmarkStart w:id="848" w:name="_Toc26489"/>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845"/>
      <w:bookmarkEnd w:id="846"/>
      <w:bookmarkEnd w:id="847"/>
      <w:bookmarkEnd w:id="84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适用于滨海路街道辖区内生产经营单位(企业)发生的造成一次死亡3人以上（含3人）或重伤（急性中毒）10人以上或直接经济损失100万元以上以及其他性质特别严重、影响特别重大的安全生产突发事件。重特大安全生产突发事件包括：</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1、重特大火灾突发事件；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2、重特大爆炸突发事件；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3、重特大特种设备突发事件；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4、其他重特大安全生产突发事件；</w:t>
      </w:r>
    </w:p>
    <w:p>
      <w:pPr>
        <w:pStyle w:val="5"/>
        <w:rPr>
          <w:rFonts w:ascii="楷体" w:hAnsi="楷体"/>
          <w:b/>
          <w:bCs w:val="0"/>
          <w:color w:val="auto"/>
          <w:highlight w:val="none"/>
          <w:lang w:bidi="ar"/>
        </w:rPr>
      </w:pPr>
      <w:bookmarkStart w:id="849" w:name="_Toc112681817"/>
      <w:bookmarkStart w:id="850" w:name="_Toc26805"/>
      <w:bookmarkStart w:id="851" w:name="_Toc18689"/>
      <w:bookmarkStart w:id="852" w:name="_Toc12539"/>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849"/>
      <w:bookmarkEnd w:id="850"/>
      <w:bookmarkEnd w:id="851"/>
      <w:bookmarkEnd w:id="85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安全生产事故：建设工程质量安全事故。如坍塌、高处坠落、触电、物体打击、起重伤害、火灾、中毒等；重、特大爆炸、化学危险品泄露、特种设备倒塌等；其他重、特大安全事故。</w:t>
      </w:r>
      <w:r>
        <w:rPr>
          <w:rFonts w:hint="eastAsia" w:ascii="仿宋_GB2312" w:hAnsi="仿宋" w:eastAsia="仿宋_GB2312" w:cs="仿宋"/>
          <w:color w:val="auto"/>
          <w:kern w:val="2"/>
          <w:sz w:val="32"/>
          <w:szCs w:val="32"/>
          <w:highlight w:val="none"/>
        </w:rPr>
        <w:cr/>
      </w:r>
    </w:p>
    <w:p>
      <w:pPr>
        <w:pStyle w:val="4"/>
        <w:rPr>
          <w:color w:val="auto"/>
          <w:highlight w:val="none"/>
        </w:rPr>
      </w:pPr>
      <w:bookmarkStart w:id="853" w:name="_Toc23360"/>
      <w:bookmarkStart w:id="854" w:name="_Toc7213"/>
      <w:bookmarkStart w:id="855" w:name="_Toc14397"/>
      <w:bookmarkStart w:id="856" w:name="_Toc112681818"/>
      <w:r>
        <w:rPr>
          <w:color w:val="auto"/>
          <w:highlight w:val="none"/>
        </w:rPr>
        <w:t xml:space="preserve">2 </w:t>
      </w:r>
      <w:r>
        <w:rPr>
          <w:rFonts w:hint="eastAsia"/>
          <w:color w:val="auto"/>
          <w:highlight w:val="none"/>
        </w:rPr>
        <w:t>组织机构及职责</w:t>
      </w:r>
      <w:bookmarkEnd w:id="853"/>
      <w:bookmarkEnd w:id="854"/>
      <w:bookmarkEnd w:id="855"/>
      <w:bookmarkEnd w:id="856"/>
    </w:p>
    <w:p>
      <w:pPr>
        <w:pStyle w:val="5"/>
        <w:rPr>
          <w:rFonts w:ascii="楷体" w:hAnsi="楷体"/>
          <w:b/>
          <w:bCs w:val="0"/>
          <w:color w:val="auto"/>
          <w:highlight w:val="none"/>
          <w:lang w:bidi="ar"/>
        </w:rPr>
      </w:pPr>
      <w:bookmarkStart w:id="857" w:name="_Toc5167"/>
      <w:bookmarkStart w:id="858" w:name="_Toc112681819"/>
      <w:bookmarkStart w:id="859" w:name="_Toc1757"/>
      <w:bookmarkStart w:id="860" w:name="_Toc7526"/>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857"/>
      <w:bookmarkEnd w:id="858"/>
      <w:bookmarkEnd w:id="859"/>
      <w:bookmarkEnd w:id="86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重特大安全突发事件应急救援工作实行行政一把手负责制和分级、分部门负责制。在街道应急救援指挥部统一领导下，相关部门分工合作，密切配合，迅速、高效有序开展工作。</w:t>
      </w:r>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成立滨海路街道生产经营单位重特大安全生产突发事件应急救援领导小组（以下简称领导小组）。总指挥由党工委书记王隆尧担任，副总指挥由办事处主任李金霖担任。下设应急救援领导小组办公室、后勤保障组、抢险救灾组、警戒保卫组、医疗救护组，人员由办事处应急办、经发办、城建办、财审办、社会事物办以及辖区派出所、光华医院和突发事件发生地村（居）委会主要负责人组成。</w:t>
      </w:r>
    </w:p>
    <w:p>
      <w:pPr>
        <w:pStyle w:val="5"/>
        <w:rPr>
          <w:rFonts w:ascii="楷体" w:hAnsi="楷体"/>
          <w:b/>
          <w:bCs w:val="0"/>
          <w:color w:val="auto"/>
          <w:highlight w:val="none"/>
          <w:lang w:bidi="ar"/>
        </w:rPr>
      </w:pPr>
      <w:bookmarkStart w:id="861" w:name="_Toc7635"/>
      <w:bookmarkStart w:id="862" w:name="_Toc112681820"/>
      <w:bookmarkStart w:id="863" w:name="_Toc9393"/>
      <w:bookmarkStart w:id="864" w:name="_Toc17616"/>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861"/>
      <w:bookmarkEnd w:id="862"/>
      <w:bookmarkEnd w:id="863"/>
      <w:bookmarkEnd w:id="86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应急救援领导小组的主要职责：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（1）决定所发生的突发事件是否要实施应急救援；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（2）制订和修订重特大突发事件预案；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（3）负责定期演练生产经营单位重特大安全生产突发事件专项应急预案，督促检查做好应急救援的各项准备工作。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（4）加强本辖区各生产经营单位的安全生产管理，及时汇报可能造成重特大安全生产突发事件的信息和情况，对有重特大生产突发事件隐患的相关企业采取预防措施，联系、协调有关部门及时处理。</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（5）组织指挥应急救援队伍和应急救援行动，现场紧急处置突发事件，必要时请求有关方面支持。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（6）在重特大安全生产突发事件发生时，应急救援领导小组成员及各部门、各单位负责人迅速到位，履行职责，统一指挥，确保救援工作正常有序的进行。</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（7）与区重特大突发事件应急救援指挥部保持联系密切配合，准确掌握情况，保证安全生产工作信息上下通达。</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（8）配合上级部门做好安全生产突发事件的调查处理和结案工作。</w:t>
      </w:r>
    </w:p>
    <w:p>
      <w:pPr>
        <w:ind w:firstLine="640" w:firstLineChars="200"/>
        <w:rPr>
          <w:rFonts w:ascii="仿宋_GB2312" w:hAnsi="仿宋_GB2312" w:eastAsia="仿宋_GB2312"/>
          <w:color w:val="auto"/>
          <w:kern w:val="0"/>
          <w:sz w:val="32"/>
          <w:szCs w:val="32"/>
          <w:highlight w:val="none"/>
        </w:rPr>
      </w:pPr>
      <w:r>
        <w:rPr>
          <w:rFonts w:ascii="仿宋_GB2312" w:hAnsi="仿宋" w:eastAsia="仿宋_GB2312" w:cs="仿宋"/>
          <w:color w:val="auto"/>
          <w:sz w:val="32"/>
          <w:szCs w:val="32"/>
          <w:highlight w:val="none"/>
          <w:lang w:bidi="ar"/>
        </w:rPr>
        <w:t>2.2.1</w:t>
      </w:r>
      <w:r>
        <w:rPr>
          <w:rFonts w:hint="eastAsia" w:ascii="仿宋_GB2312" w:hAnsi="仿宋" w:eastAsia="仿宋_GB2312" w:cs="仿宋"/>
          <w:color w:val="auto"/>
          <w:sz w:val="32"/>
          <w:szCs w:val="32"/>
          <w:highlight w:val="none"/>
          <w:lang w:bidi="ar"/>
        </w:rPr>
        <w:t>办公室组成与职责。</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（1）在街道生产经营单位重特大安全生产突发事件应急救援领导小组、</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中心办公室</w:t>
      </w:r>
      <w:r>
        <w:rPr>
          <w:rFonts w:hint="eastAsia" w:ascii="仿宋_GB2312" w:hAnsi="仿宋" w:eastAsia="仿宋_GB2312" w:cs="仿宋"/>
          <w:color w:val="auto"/>
          <w:sz w:val="32"/>
          <w:szCs w:val="32"/>
          <w:highlight w:val="none"/>
          <w:lang w:bidi="ar"/>
        </w:rPr>
        <w:t>和危险化学品事件属地单位的应急救援领导小组的协同配合，具体开展应急救援工作；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（2）制定应急预案，并定期组织演练，根据情况及时对应急预案进行调整、修订和补充；</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（3）根据突发事件灾害情况，组织、疏散人员和物资。</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（4）配合上级部门进行突发事件调查处理工作。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（5）做好稳定社会秩序和伤亡人员的善后处理工作。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（6）将突发事件的原因、责任及处理意见整理上报街道应急救援指挥部；</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（7）完成领导小组交办的其他工作。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2.2.2</w:t>
      </w:r>
      <w:r>
        <w:rPr>
          <w:rFonts w:hint="eastAsia" w:ascii="仿宋_GB2312" w:hAnsi="仿宋" w:eastAsia="仿宋_GB2312" w:cs="仿宋"/>
          <w:color w:val="auto"/>
          <w:sz w:val="32"/>
          <w:szCs w:val="32"/>
          <w:highlight w:val="none"/>
          <w:lang w:bidi="ar"/>
        </w:rPr>
        <w:t>警戒保卫组人员组成及职责。</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（1）负责辖区内重特大安全生产突发事件的现场救援、应急处置和预防并制止各种破坏活动；</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（2）负责发生突发事件区域的安全保卫、治安管理和交通疏导管制；</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（3）组织疏散、撤离或者采取其他措施保护危险区域内的相关人员和现场周围人群；</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（4）负责对突发事件直接责任人的监控和逃逸人员的追捕；</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（5）负责确定突发事件伤亡人数以及伤亡人员的姓名、身份；</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（6）参加相关突发事件的调查处理工作。</w:t>
      </w:r>
    </w:p>
    <w:p>
      <w:pPr>
        <w:autoSpaceDE w:val="0"/>
        <w:snapToGrid w:val="0"/>
        <w:spacing w:line="560" w:lineRule="exact"/>
        <w:ind w:firstLine="641"/>
        <w:rPr>
          <w:rFonts w:ascii="仿宋_GB2312" w:hAnsi="仿宋" w:eastAsia="仿宋_GB2312" w:cs="仿宋"/>
          <w:color w:val="auto"/>
          <w:sz w:val="32"/>
          <w:szCs w:val="32"/>
          <w:highlight w:val="none"/>
        </w:rPr>
      </w:pPr>
      <w:r>
        <w:rPr>
          <w:rFonts w:ascii="仿宋_GB2312" w:hAnsi="仿宋" w:eastAsia="仿宋_GB2312" w:cs="仿宋"/>
          <w:color w:val="auto"/>
          <w:sz w:val="32"/>
          <w:szCs w:val="32"/>
          <w:highlight w:val="none"/>
          <w:lang w:bidi="ar"/>
        </w:rPr>
        <w:t>2.2.3</w:t>
      </w:r>
      <w:r>
        <w:rPr>
          <w:rFonts w:hint="eastAsia" w:ascii="仿宋_GB2312" w:hAnsi="仿宋" w:eastAsia="仿宋_GB2312" w:cs="仿宋"/>
          <w:color w:val="auto"/>
          <w:sz w:val="32"/>
          <w:szCs w:val="32"/>
          <w:highlight w:val="none"/>
          <w:lang w:bidi="ar"/>
        </w:rPr>
        <w:t>抢险救援组人员组成及职责。</w:t>
      </w:r>
      <w:r>
        <w:rPr>
          <w:rFonts w:hint="eastAsia" w:ascii="仿宋_GB2312" w:hAnsi="仿宋_GB2312" w:eastAsia="仿宋_GB2312"/>
          <w:color w:val="auto"/>
          <w:sz w:val="32"/>
          <w:szCs w:val="32"/>
          <w:highlight w:val="none"/>
        </w:rPr>
        <w:t>组长由武装部部长王文涛担任，成员由楚海元、赵晓峻组成，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（1）执行应急救援领导小组的命令进行应急救援；</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（2）配合公安、消防部门的抢险救灾救援行动，进行现场抢险救灾、伤员救治及转送工作；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（4）妥善保存现场重要痕迹、物证，及时反馈突发事件现场信息，并向应急救援领导小组报告，如来不及报告，可先行处置后报告；</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（5）执行领导小组交办的其它事项。</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2.2.4</w:t>
      </w:r>
      <w:r>
        <w:rPr>
          <w:rFonts w:hint="eastAsia" w:ascii="仿宋_GB2312" w:hAnsi="仿宋" w:eastAsia="仿宋_GB2312" w:cs="仿宋"/>
          <w:color w:val="auto"/>
          <w:sz w:val="32"/>
          <w:szCs w:val="32"/>
          <w:highlight w:val="none"/>
          <w:lang w:bidi="ar"/>
        </w:rPr>
        <w:t>医疗救护组人员组成与职责。</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（1）负责组织医疗卫生应急救援队伍，提供医疗保障。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（2）负责进出突发事件警戒区域人员的洗消工作。</w:t>
      </w:r>
    </w:p>
    <w:p>
      <w:pPr>
        <w:autoSpaceDE w:val="0"/>
        <w:snapToGrid w:val="0"/>
        <w:spacing w:line="560" w:lineRule="exact"/>
        <w:ind w:firstLine="641"/>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（3）负责突发事件中受伤人员的救护工作。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2.2.5</w:t>
      </w:r>
      <w:r>
        <w:rPr>
          <w:rFonts w:hint="eastAsia" w:ascii="仿宋_GB2312" w:hAnsi="仿宋" w:eastAsia="仿宋_GB2312" w:cs="仿宋"/>
          <w:color w:val="auto"/>
          <w:kern w:val="2"/>
          <w:sz w:val="32"/>
          <w:szCs w:val="32"/>
          <w:highlight w:val="none"/>
          <w:lang w:bidi="ar"/>
        </w:rPr>
        <w:t>后勤保障组人员组成及职责。</w:t>
      </w:r>
      <w:r>
        <w:rPr>
          <w:rFonts w:hint="eastAsia" w:ascii="仿宋_GB2312" w:hAnsi="仿宋_GB2312" w:eastAsia="仿宋_GB2312"/>
          <w:color w:val="auto"/>
          <w:sz w:val="32"/>
          <w:szCs w:val="32"/>
          <w:highlight w:val="none"/>
        </w:rPr>
        <w:t>组长由综合治理中心主任贺鹏担任，成员由丁钱福、王子敏组成，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（4）做好应急处理的综合协调工作。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p>
    <w:p>
      <w:pPr>
        <w:pStyle w:val="4"/>
        <w:rPr>
          <w:rFonts w:ascii="黑体" w:hAnsi="黑体"/>
          <w:color w:val="auto"/>
          <w:highlight w:val="none"/>
        </w:rPr>
      </w:pPr>
      <w:bookmarkStart w:id="865" w:name="_Toc112681821"/>
      <w:bookmarkStart w:id="866" w:name="_Toc10749"/>
      <w:bookmarkStart w:id="867" w:name="_Toc6466"/>
      <w:bookmarkStart w:id="868" w:name="_Toc13009"/>
      <w:r>
        <w:rPr>
          <w:rFonts w:ascii="黑体" w:hAnsi="黑体"/>
          <w:color w:val="auto"/>
          <w:highlight w:val="none"/>
        </w:rPr>
        <w:t xml:space="preserve">3 </w:t>
      </w:r>
      <w:r>
        <w:rPr>
          <w:rFonts w:hint="eastAsia" w:ascii="黑体" w:hAnsi="黑体"/>
          <w:color w:val="auto"/>
          <w:highlight w:val="none"/>
        </w:rPr>
        <w:t>响应启动</w:t>
      </w:r>
      <w:bookmarkEnd w:id="865"/>
      <w:bookmarkEnd w:id="866"/>
      <w:bookmarkEnd w:id="867"/>
      <w:bookmarkEnd w:id="86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869" w:name="_Toc112681822"/>
      <w:bookmarkStart w:id="870" w:name="_Toc16703"/>
      <w:bookmarkStart w:id="871" w:name="_Toc31956"/>
      <w:bookmarkStart w:id="872" w:name="_Toc21622"/>
      <w:r>
        <w:rPr>
          <w:rFonts w:ascii="黑体" w:hAnsi="黑体"/>
          <w:color w:val="auto"/>
          <w:highlight w:val="none"/>
        </w:rPr>
        <w:t xml:space="preserve">4 </w:t>
      </w:r>
      <w:r>
        <w:rPr>
          <w:rFonts w:hint="eastAsia" w:ascii="黑体" w:hAnsi="黑体"/>
          <w:color w:val="auto"/>
          <w:highlight w:val="none"/>
        </w:rPr>
        <w:t>处置措施</w:t>
      </w:r>
      <w:bookmarkEnd w:id="869"/>
      <w:bookmarkEnd w:id="870"/>
      <w:bookmarkEnd w:id="871"/>
      <w:bookmarkEnd w:id="872"/>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873" w:name="_Toc15635"/>
      <w:bookmarkStart w:id="874" w:name="_Toc112681823"/>
      <w:bookmarkStart w:id="875" w:name="_Toc25055"/>
      <w:bookmarkStart w:id="876" w:name="_Toc13232"/>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.1</w:t>
      </w:r>
      <w:r>
        <w:rPr>
          <w:rFonts w:hint="eastAsia" w:ascii="楷体" w:hAnsi="楷体" w:eastAsia="楷体" w:cs="仿宋"/>
          <w:color w:val="auto"/>
          <w:kern w:val="2"/>
          <w:sz w:val="32"/>
          <w:szCs w:val="32"/>
          <w:highlight w:val="none"/>
          <w:lang w:bidi="ar"/>
        </w:rPr>
        <w:t>突发事件报告程序</w:t>
      </w:r>
      <w:bookmarkEnd w:id="873"/>
      <w:bookmarkEnd w:id="874"/>
      <w:bookmarkEnd w:id="875"/>
      <w:bookmarkEnd w:id="87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突发事件发生后，突发事件发生单位要在第一时间向街道生产经营单位重特大安全生产突发事件应急救援领导小组办公室报告，内容包括：</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1、发生突发事件的单位、时间、地点；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2、突发事件的简要经过、伤亡人数；</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4、突发事件抢救处理的情况和采取的措施；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5、需要有关部门和单位协助抢救和处理的相关事宜；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6、突发事件的报告单位、报告时间、报告人和联系电话。</w:t>
      </w:r>
    </w:p>
    <w:p>
      <w:pPr>
        <w:ind w:firstLine="640" w:firstLineChars="200"/>
        <w:rPr>
          <w:rFonts w:ascii="仿宋_GB2312" w:hAnsi="仿宋_GB2312" w:eastAsia="仿宋_GB2312"/>
          <w:color w:val="auto"/>
          <w:kern w:val="0"/>
          <w:sz w:val="32"/>
          <w:szCs w:val="32"/>
          <w:highlight w:val="none"/>
        </w:rPr>
      </w:pP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办公室接到报告后，做好记录，立即报告街道重特大安全突发事件应急救援指挥部、指挥长和分管领导，按规定将突发事件的概况迅速上报上级政府和主管部门。</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877" w:name="_Toc112681824"/>
      <w:bookmarkStart w:id="878" w:name="_Toc755"/>
      <w:bookmarkStart w:id="879" w:name="_Toc20814"/>
      <w:bookmarkStart w:id="880" w:name="_Toc211"/>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.2</w:t>
      </w:r>
      <w:r>
        <w:rPr>
          <w:rFonts w:hint="eastAsia" w:ascii="楷体" w:hAnsi="楷体" w:eastAsia="楷体" w:cs="仿宋"/>
          <w:color w:val="auto"/>
          <w:kern w:val="2"/>
          <w:sz w:val="32"/>
          <w:szCs w:val="32"/>
          <w:highlight w:val="none"/>
          <w:lang w:bidi="ar"/>
        </w:rPr>
        <w:t>应急救援处理</w:t>
      </w:r>
      <w:bookmarkEnd w:id="877"/>
      <w:bookmarkEnd w:id="878"/>
      <w:bookmarkEnd w:id="879"/>
      <w:bookmarkEnd w:id="88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重特大安全突发事件应急救援领导小组办公室应立即通知街道主要领导、分管领导以及应急救援领导小组成员部门迅速赶赴现场，组织救援。各应急救援组负责人按照职责分工迅速组织本部门的抢险救援人员、抢险设备、器材、物资等赶赴现场，由街道安全生产应急救援领导小组统一指挥、调度，并按专业分工进行抢险救援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（1）突发事件发生后，各应急救援组在接到街道安全生产应急救援领导小组的命令后，应迅速赶赴突发事件现场，首先救护受伤人员，解救突发事件现场被困人员，救助受伤人员离开危险区域。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采取措施制止突发事件的蔓延扩大，防止二次灾害（即由第一次突发事件引起的又一次突发事件），防止现场残留危险品的燃烧爆炸，防止可燃气体、液体继续泄漏挥发形成爆炸性混合气体，防止中毒，阴燃、悬吊物垮塌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（3）对火灾现场根据可燃物、易燃物化学物性质分别采用不同的灭火方法，稀释易燃、易爆、易中毒气体。</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（4）建立警戒线，撤离所有无关人员，并禁止入内。在可燃气体、液体、有毒气体、液体泄漏挥发场所，必须断绝交通，实行紧急抢修、堵漏。必要时，人为控制泄漏点可燃气体燃烧。</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（5）认真保护现场，凡是与突发事件有关的物体、痕迹、状态不得破坏，如抢救受伤者需要移动现场某些物体时，必须做好现场标志。</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881" w:name="_Toc112681825"/>
      <w:bookmarkStart w:id="882" w:name="_Toc27127"/>
      <w:bookmarkStart w:id="883" w:name="_Toc14636"/>
      <w:bookmarkStart w:id="884" w:name="_Toc16629"/>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.3</w:t>
      </w:r>
      <w:r>
        <w:rPr>
          <w:rFonts w:hint="eastAsia" w:ascii="楷体" w:hAnsi="楷体" w:eastAsia="楷体" w:cs="仿宋"/>
          <w:color w:val="auto"/>
          <w:kern w:val="2"/>
          <w:sz w:val="32"/>
          <w:szCs w:val="32"/>
          <w:highlight w:val="none"/>
          <w:lang w:bidi="ar"/>
        </w:rPr>
        <w:t>突发事件的调查处理</w:t>
      </w:r>
      <w:bookmarkEnd w:id="881"/>
      <w:bookmarkEnd w:id="882"/>
      <w:bookmarkEnd w:id="883"/>
      <w:bookmarkEnd w:id="88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重特大安全突发事件发生后，由街道生产经营单位重特大安全突发事件应急救援小组办公室组织有关部门，配合上级主管部门对突发事件进行调查取证。查明突发事件的时间、地点、经过、原因、性质、责任以及经济损失和伤亡人数；开展物证、事实材料和证人材料的搜集；查清发生突发事件的原因，认定突发事件的性质，分清突发事件的责任，提出防止同类突发事件的对策；按照“四不放过”的原则，写出调查报告，并做好突发事件的善后处理和结案工作。</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885" w:name="_Toc21473"/>
      <w:bookmarkStart w:id="886" w:name="_Toc2874"/>
      <w:bookmarkStart w:id="887" w:name="_Toc112681826"/>
      <w:bookmarkStart w:id="888" w:name="_Toc8991"/>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.4</w:t>
      </w:r>
      <w:r>
        <w:rPr>
          <w:rFonts w:hint="eastAsia" w:ascii="楷体" w:hAnsi="楷体" w:eastAsia="楷体" w:cs="仿宋"/>
          <w:color w:val="auto"/>
          <w:kern w:val="2"/>
          <w:sz w:val="32"/>
          <w:szCs w:val="32"/>
          <w:highlight w:val="none"/>
          <w:lang w:bidi="ar"/>
        </w:rPr>
        <w:t>突发事件应急救援资金的筹措</w:t>
      </w:r>
      <w:bookmarkEnd w:id="885"/>
      <w:bookmarkEnd w:id="886"/>
      <w:bookmarkEnd w:id="887"/>
      <w:bookmarkEnd w:id="88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为了确保突发事件应急救援和善后工作的资金的需要，财政部门和突发事件单位所在地的村（居），应及时调拨和垫付应急救援所需要资金和经费。突发事件应急救援处理终结后，由突发事件发生单位负责偿还，民政部门给予救灾补助，在保险街道投保的由保险街道赔付。</w:t>
      </w:r>
    </w:p>
    <w:p>
      <w:pPr>
        <w:pStyle w:val="4"/>
        <w:rPr>
          <w:rFonts w:ascii="黑体" w:hAnsi="黑体"/>
          <w:color w:val="auto"/>
          <w:highlight w:val="none"/>
        </w:rPr>
      </w:pPr>
      <w:bookmarkStart w:id="889" w:name="_Toc4828"/>
      <w:bookmarkStart w:id="890" w:name="_Toc852"/>
      <w:bookmarkStart w:id="891" w:name="_Toc16618"/>
      <w:bookmarkStart w:id="892" w:name="_Toc112681827"/>
      <w:r>
        <w:rPr>
          <w:rFonts w:ascii="黑体" w:hAnsi="黑体"/>
          <w:color w:val="auto"/>
          <w:highlight w:val="none"/>
        </w:rPr>
        <w:t xml:space="preserve">5 </w:t>
      </w:r>
      <w:r>
        <w:rPr>
          <w:rFonts w:hint="eastAsia" w:ascii="黑体" w:hAnsi="黑体"/>
          <w:color w:val="auto"/>
          <w:highlight w:val="none"/>
        </w:rPr>
        <w:t>保障措施</w:t>
      </w:r>
      <w:bookmarkEnd w:id="889"/>
      <w:bookmarkEnd w:id="890"/>
      <w:bookmarkEnd w:id="891"/>
      <w:bookmarkEnd w:id="892"/>
    </w:p>
    <w:p>
      <w:pPr>
        <w:pStyle w:val="5"/>
        <w:rPr>
          <w:rFonts w:ascii="楷体" w:hAnsi="楷体"/>
          <w:b/>
          <w:bCs w:val="0"/>
          <w:color w:val="auto"/>
          <w:highlight w:val="none"/>
          <w:lang w:bidi="ar"/>
        </w:rPr>
      </w:pPr>
      <w:bookmarkStart w:id="893" w:name="_Toc112681828"/>
      <w:bookmarkStart w:id="894" w:name="_Toc479"/>
      <w:bookmarkStart w:id="895" w:name="_Toc21955"/>
      <w:bookmarkStart w:id="896" w:name="_Toc150"/>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893"/>
      <w:bookmarkEnd w:id="894"/>
      <w:bookmarkEnd w:id="895"/>
      <w:bookmarkEnd w:id="89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包括生产经营单位的兼职应急救援人员以及街道卫生院和消防站消防人员等。</w:t>
      </w:r>
    </w:p>
    <w:p>
      <w:pPr>
        <w:pStyle w:val="5"/>
        <w:rPr>
          <w:rFonts w:ascii="楷体" w:hAnsi="楷体"/>
          <w:b/>
          <w:bCs w:val="0"/>
          <w:color w:val="auto"/>
          <w:highlight w:val="none"/>
          <w:lang w:bidi="ar"/>
        </w:rPr>
      </w:pPr>
      <w:bookmarkStart w:id="897" w:name="_Toc19871"/>
      <w:bookmarkStart w:id="898" w:name="_Toc12235"/>
      <w:bookmarkStart w:id="899" w:name="_Toc112681829"/>
      <w:bookmarkStart w:id="900" w:name="_Toc28553"/>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897"/>
      <w:bookmarkEnd w:id="898"/>
      <w:bookmarkEnd w:id="899"/>
      <w:bookmarkEnd w:id="90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由消防救援组织配备防化服、呼吸器以及有毒有害气体、可燃气体检测报警器等，各企业根据自身风险特点配备相应的应急物资，卫生院配备救护车和常用的医疗器械。</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hint="eastAsia" w:ascii="Times New Roman" w:hAnsi="Times New Roman" w:eastAsia="黑体" w:cs="Times New Roman"/>
          <w:b/>
          <w:bCs/>
          <w:color w:val="auto"/>
          <w:kern w:val="44"/>
          <w:sz w:val="32"/>
          <w:szCs w:val="44"/>
          <w:highlight w:val="none"/>
          <w:lang w:val="en-US" w:eastAsia="zh-CN" w:bidi="ar-SA"/>
        </w:rPr>
      </w:pPr>
      <w:bookmarkStart w:id="901" w:name="_Toc5560"/>
      <w:bookmarkStart w:id="902" w:name="_Toc112270075"/>
      <w:bookmarkStart w:id="903" w:name="_Toc112269397"/>
      <w:bookmarkStart w:id="904" w:name="_Toc112681830"/>
      <w:bookmarkStart w:id="905" w:name="_Toc24689"/>
      <w:r>
        <w:rPr>
          <w:rFonts w:hint="eastAsia" w:ascii="Times New Roman" w:hAnsi="Times New Roman" w:eastAsia="黑体" w:cs="Times New Roman"/>
          <w:b/>
          <w:bCs/>
          <w:color w:val="auto"/>
          <w:kern w:val="44"/>
          <w:sz w:val="32"/>
          <w:szCs w:val="44"/>
          <w:highlight w:val="none"/>
          <w:lang w:val="en-US" w:eastAsia="zh-CN" w:bidi="ar-SA"/>
        </w:rPr>
        <w:t>第十一章 突发重大动物疫病应急防控预案</w:t>
      </w:r>
      <w:bookmarkEnd w:id="901"/>
      <w:bookmarkEnd w:id="902"/>
      <w:bookmarkEnd w:id="903"/>
      <w:bookmarkEnd w:id="904"/>
      <w:bookmarkEnd w:id="905"/>
    </w:p>
    <w:p>
      <w:pPr>
        <w:pStyle w:val="4"/>
        <w:rPr>
          <w:rFonts w:ascii="黑体" w:hAnsi="黑体"/>
          <w:color w:val="auto"/>
          <w:highlight w:val="none"/>
        </w:rPr>
      </w:pPr>
      <w:bookmarkStart w:id="906" w:name="_Toc31176"/>
      <w:bookmarkStart w:id="907" w:name="_Toc112681831"/>
      <w:bookmarkStart w:id="908" w:name="_Toc8186"/>
      <w:r>
        <w:rPr>
          <w:rFonts w:ascii="黑体" w:hAnsi="黑体"/>
          <w:color w:val="auto"/>
          <w:highlight w:val="none"/>
        </w:rPr>
        <w:t xml:space="preserve">1 </w:t>
      </w:r>
      <w:r>
        <w:rPr>
          <w:rFonts w:hint="eastAsia" w:ascii="黑体" w:hAnsi="黑体"/>
          <w:color w:val="auto"/>
          <w:highlight w:val="none"/>
        </w:rPr>
        <w:t>适用范围及危险性分析</w:t>
      </w:r>
      <w:bookmarkEnd w:id="906"/>
      <w:bookmarkEnd w:id="907"/>
      <w:bookmarkEnd w:id="908"/>
    </w:p>
    <w:p>
      <w:pPr>
        <w:pStyle w:val="5"/>
        <w:rPr>
          <w:rFonts w:ascii="楷体" w:hAnsi="楷体"/>
          <w:b/>
          <w:bCs w:val="0"/>
          <w:color w:val="auto"/>
          <w:highlight w:val="none"/>
          <w:lang w:bidi="ar"/>
        </w:rPr>
      </w:pPr>
      <w:bookmarkStart w:id="909" w:name="_Toc22929"/>
      <w:bookmarkStart w:id="910" w:name="_Toc112681832"/>
      <w:bookmarkStart w:id="911" w:name="_Toc20275"/>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909"/>
      <w:bookmarkEnd w:id="910"/>
      <w:bookmarkEnd w:id="91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本预案适用于行政区域内突然发生的高致病性禽流感、牲畜口蹄疫等重大动物疫情的应急防控工作。</w:t>
      </w:r>
    </w:p>
    <w:p>
      <w:pPr>
        <w:pStyle w:val="5"/>
        <w:rPr>
          <w:rFonts w:ascii="楷体" w:hAnsi="楷体"/>
          <w:bCs w:val="0"/>
          <w:color w:val="auto"/>
          <w:highlight w:val="none"/>
          <w:lang w:bidi="ar"/>
        </w:rPr>
      </w:pPr>
      <w:bookmarkStart w:id="912" w:name="_Toc31179"/>
      <w:bookmarkStart w:id="913" w:name="_Toc7276"/>
      <w:bookmarkStart w:id="914" w:name="_Toc112681833"/>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912"/>
      <w:bookmarkEnd w:id="913"/>
      <w:bookmarkEnd w:id="914"/>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高致病性禽流感是由禽流感病毒感染，引起的会导致人类出现感冒的一种疾病，严重的病例可以因为出现并发症导致死亡，特别是本身身体状况就不好的人群，老年人以及儿童、孕妇。一般来说，它潜伏期是七天，起病比较急，早期和流感相似，症状主要为发热，流鼻涕，咳嗽，咽痛，全身疼痛，发热一般在39度以上，持续2到3天，部分病例可以有恶心，腹痛，腹泻等症状，之后就很容易出现肺部的炎症，进行影像学检查，可以发现肺部实质性的病变以及可以出现胸腔积液。如果没有得到及时的积极治疗，可以出现严重的并发症，甚至会引起死亡。</w:t>
      </w:r>
    </w:p>
    <w:p>
      <w:pPr>
        <w:pStyle w:val="4"/>
        <w:rPr>
          <w:color w:val="auto"/>
          <w:highlight w:val="none"/>
        </w:rPr>
      </w:pPr>
      <w:bookmarkStart w:id="915" w:name="_Toc28634"/>
      <w:bookmarkStart w:id="916" w:name="_Toc112681834"/>
      <w:bookmarkStart w:id="917" w:name="_Toc27567"/>
      <w:r>
        <w:rPr>
          <w:color w:val="auto"/>
          <w:highlight w:val="none"/>
        </w:rPr>
        <w:t xml:space="preserve">2 </w:t>
      </w:r>
      <w:r>
        <w:rPr>
          <w:rFonts w:hint="eastAsia"/>
          <w:color w:val="auto"/>
          <w:highlight w:val="none"/>
        </w:rPr>
        <w:t>组织机构及职责</w:t>
      </w:r>
      <w:bookmarkEnd w:id="915"/>
      <w:bookmarkEnd w:id="916"/>
      <w:bookmarkEnd w:id="917"/>
    </w:p>
    <w:p>
      <w:pPr>
        <w:pStyle w:val="5"/>
        <w:rPr>
          <w:rFonts w:ascii="楷体" w:hAnsi="楷体"/>
          <w:b/>
          <w:bCs w:val="0"/>
          <w:color w:val="auto"/>
          <w:highlight w:val="none"/>
          <w:lang w:bidi="ar"/>
        </w:rPr>
      </w:pPr>
      <w:bookmarkStart w:id="918" w:name="_Toc10864"/>
      <w:bookmarkStart w:id="919" w:name="_Toc112681835"/>
      <w:bookmarkStart w:id="920" w:name="_Toc17925"/>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918"/>
      <w:bookmarkEnd w:id="919"/>
      <w:bookmarkEnd w:id="920"/>
    </w:p>
    <w:p>
      <w:pPr>
        <w:ind w:firstLine="640" w:firstLineChars="200"/>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成立滨海街道重大动物疫病应急防控领导小组，</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w:t>
      </w:r>
      <w:r>
        <w:rPr>
          <w:rFonts w:hint="eastAsia" w:ascii="仿宋_GB2312" w:hAnsi="仿宋_GB2312" w:eastAsia="仿宋_GB2312" w:cs="Times New Roman"/>
          <w:color w:val="auto"/>
          <w:kern w:val="0"/>
          <w:sz w:val="32"/>
          <w:szCs w:val="32"/>
          <w:highlight w:val="none"/>
        </w:rPr>
        <w:t>人大工作委员会副主任</w:t>
      </w:r>
      <w:r>
        <w:rPr>
          <w:rFonts w:hint="eastAsia" w:ascii="仿宋_GB2312" w:hAnsi="仿宋_GB2312" w:eastAsia="仿宋_GB2312"/>
          <w:color w:val="auto"/>
          <w:kern w:val="0"/>
          <w:sz w:val="32"/>
          <w:szCs w:val="32"/>
          <w:highlight w:val="none"/>
        </w:rPr>
        <w:t>鞠波担任，成员由刘秀宝、姜磊担任，</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（1）启动本预案；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（2）负责应急救援工作的统一指挥和部署；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（3）负责辖区内重大动物疫病防治的组织领导和紧急疫情控制的统一指挥及组织协调；</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（4）形成突发事件定论报告并报总指挥部。</w:t>
      </w:r>
    </w:p>
    <w:p>
      <w:pPr>
        <w:pStyle w:val="5"/>
        <w:rPr>
          <w:rFonts w:ascii="楷体" w:hAnsi="楷体"/>
          <w:b/>
          <w:bCs w:val="0"/>
          <w:color w:val="auto"/>
          <w:highlight w:val="none"/>
          <w:lang w:bidi="ar"/>
        </w:rPr>
      </w:pPr>
      <w:bookmarkStart w:id="921" w:name="_Toc112681836"/>
      <w:bookmarkStart w:id="922" w:name="_Toc13461"/>
      <w:bookmarkStart w:id="923" w:name="_Toc9428"/>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921"/>
      <w:bookmarkEnd w:id="922"/>
      <w:bookmarkEnd w:id="923"/>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防控领导小组各部门组成及职责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防控领导小组下设办公室、专家组、防疫组、扑杀组、</w:t>
      </w:r>
      <w:r>
        <w:rPr>
          <w:rFonts w:hint="eastAsia" w:ascii="仿宋_GB2312" w:hAnsi="仿宋" w:eastAsia="仿宋_GB2312" w:cs="仿宋"/>
          <w:color w:val="auto"/>
          <w:kern w:val="2"/>
          <w:sz w:val="32"/>
          <w:szCs w:val="32"/>
          <w:highlight w:val="none"/>
          <w:lang w:val="en-US" w:eastAsia="zh-CN" w:bidi="ar"/>
        </w:rPr>
        <w:t>后勤</w:t>
      </w:r>
      <w:r>
        <w:rPr>
          <w:rFonts w:hint="eastAsia" w:ascii="仿宋_GB2312" w:hAnsi="仿宋" w:eastAsia="仿宋_GB2312" w:cs="仿宋"/>
          <w:color w:val="auto"/>
          <w:kern w:val="2"/>
          <w:sz w:val="32"/>
          <w:szCs w:val="32"/>
          <w:highlight w:val="none"/>
          <w:lang w:bidi="ar"/>
        </w:rPr>
        <w:t>保障组5个专门工作组，分别负责重大动物疫病防治和紧急疫情控制的具体实施工作，具体人员组成与职责如下：</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w:t>
      </w:r>
      <w:r>
        <w:rPr>
          <w:rFonts w:ascii="仿宋_GB2312" w:hAnsi="仿宋" w:eastAsia="仿宋_GB2312" w:cs="仿宋"/>
          <w:color w:val="auto"/>
          <w:kern w:val="2"/>
          <w:sz w:val="32"/>
          <w:szCs w:val="32"/>
          <w:highlight w:val="none"/>
          <w:lang w:bidi="ar"/>
        </w:rPr>
        <w:t>.2.1</w:t>
      </w:r>
      <w:r>
        <w:rPr>
          <w:rFonts w:hint="eastAsia" w:ascii="仿宋_GB2312" w:hAnsi="仿宋" w:eastAsia="仿宋_GB2312" w:cs="仿宋"/>
          <w:color w:val="auto"/>
          <w:kern w:val="2"/>
          <w:sz w:val="32"/>
          <w:szCs w:val="32"/>
          <w:highlight w:val="none"/>
          <w:lang w:bidi="ar"/>
        </w:rPr>
        <w:t>办公室组成与职责。滨海街道重大动物疫病应急防控领导小组办公室设在办事处农产品监督管理办公室，是开展重大动物疫病应急防控工作的日常办事机构，由农产品监督管理办公室主任任办公室主任。其主要职责是按照指挥部的部署，组织开展重大动物疫病防治和紧急疫情控制工作，负责防治知识和防治工作的宣传。</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2.2.2</w:t>
      </w:r>
      <w:r>
        <w:rPr>
          <w:rFonts w:hint="eastAsia" w:ascii="仿宋_GB2312" w:hAnsi="仿宋" w:eastAsia="仿宋_GB2312" w:cs="仿宋"/>
          <w:color w:val="auto"/>
          <w:kern w:val="2"/>
          <w:sz w:val="32"/>
          <w:szCs w:val="32"/>
          <w:highlight w:val="none"/>
          <w:lang w:bidi="ar"/>
        </w:rPr>
        <w:t>专家组人员组成与职责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由领导小组办公室组织初家兽医站，负责提供控制和扑灭疫情的行政、技术措施和建议，为领导小组当好参谋；进行重大动物疫病现场诊断划定疫点、疫区、受威胁区；开展防治知识培训。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2.2.3</w:t>
      </w:r>
      <w:r>
        <w:rPr>
          <w:rFonts w:hint="eastAsia" w:ascii="仿宋_GB2312" w:hAnsi="仿宋" w:eastAsia="仿宋_GB2312" w:cs="仿宋"/>
          <w:color w:val="auto"/>
          <w:kern w:val="2"/>
          <w:sz w:val="32"/>
          <w:szCs w:val="32"/>
          <w:highlight w:val="none"/>
          <w:lang w:bidi="ar"/>
        </w:rPr>
        <w:t>防疫组人员组成与职责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防疫组人员由办事处农产品监督管理办公室组织，负责制定疫苗购置和分配、使用计划，督促指导本辖区开展重大动物疫病免疫工作；负责制定消毒药品购置和分配、使用计划，督促指导本辖区开展消毒灭源工作；负责疫情测报、预报和疫情报告，开展流行病学调查，进行疫情评估；负责督促指导辖区开展产地检疫和屠宰检疫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2.2.4</w:t>
      </w:r>
      <w:r>
        <w:rPr>
          <w:rFonts w:hint="eastAsia" w:ascii="仿宋_GB2312" w:hAnsi="仿宋" w:eastAsia="仿宋_GB2312" w:cs="仿宋"/>
          <w:color w:val="auto"/>
          <w:kern w:val="2"/>
          <w:sz w:val="32"/>
          <w:szCs w:val="32"/>
          <w:highlight w:val="none"/>
          <w:lang w:bidi="ar"/>
        </w:rPr>
        <w:t>扑杀组人员组成与职责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扑杀组人员由办事处武装部组织，综治办组织应急分队参与。负责疫区的封锁和进出人员、车辆监督检查；负责疫区的社会治安和安全保卫工作；负责疫区内动物的扑杀和无害化处理工作。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2.2.5</w:t>
      </w:r>
      <w:r>
        <w:rPr>
          <w:rFonts w:hint="eastAsia" w:ascii="仿宋_GB2312" w:hAnsi="仿宋" w:eastAsia="仿宋_GB2312" w:cs="仿宋"/>
          <w:color w:val="auto"/>
          <w:kern w:val="2"/>
          <w:sz w:val="32"/>
          <w:szCs w:val="32"/>
          <w:highlight w:val="none"/>
          <w:lang w:bidi="ar"/>
        </w:rPr>
        <w:t>资金物资保障组人员组成与职责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资金物资保障组人员由办事处财审办和党政办组成，农产品监督管理办公室参与。主要职责是确保防治经费和疫情控制经费足额及时到位，负责防疫物资的采购、管理和分发工作。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2.2.6</w:t>
      </w:r>
      <w:r>
        <w:rPr>
          <w:rFonts w:hint="eastAsia" w:ascii="仿宋_GB2312" w:hAnsi="仿宋" w:eastAsia="仿宋_GB2312" w:cs="仿宋"/>
          <w:color w:val="auto"/>
          <w:kern w:val="2"/>
          <w:sz w:val="32"/>
          <w:szCs w:val="32"/>
          <w:highlight w:val="none"/>
          <w:lang w:bidi="ar"/>
        </w:rPr>
        <w:t>街道办事处相关部门职责</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农产品监督管理办公室。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(1)发生疫情时，立即派人到现场查清疫源，划定疫点、疫区、受威胁区，及时报请指挥部和区人民政府发布封锁令，对疫点、疫区实行封锁，根据上级指示通报毗邻地区和有关部门、单位。</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(2)组织协调动物防疫和防疫监督机构有关人员开展疫情控制和扑灭工作。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(3)评估疫情处理时用于封锁、扑杀、无害化处理、消毒、紧急免疫接种等所需费用及补贴资金，安排资金使用计划。</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(4)组织动物防疫与防疫监督机构做好紧急防疫物资储备，包括疫苗、诊断试剂、器械、防护用品、交通及通讯工具等。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(5)组织防疫人员参加培训，成立疫情处理预备队。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(6)组织对疫点、疫区及周围群众的宣传工作。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(7)监督、指导对疫点和疫区内动物的扑杀、动物及产品的无害化处理及对疫点、疫区内污染物、场所的消毒工作。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(8)组织指导对受威胁区易感动物实施紧急免疫接种。</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(9)对受威胁区内的易感动物及其产品的生产、运输、销售等活动进行检疫和监督管理。</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(10)做好动物的疫情监测、预报，开展流行病学调查，迅速对疫情作出全面评估。</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2.2.7</w:t>
      </w:r>
      <w:r>
        <w:rPr>
          <w:rFonts w:hint="eastAsia" w:ascii="仿宋_GB2312" w:hAnsi="仿宋" w:eastAsia="仿宋_GB2312" w:cs="仿宋"/>
          <w:color w:val="auto"/>
          <w:kern w:val="2"/>
          <w:sz w:val="32"/>
          <w:szCs w:val="32"/>
          <w:highlight w:val="none"/>
          <w:lang w:bidi="ar"/>
        </w:rPr>
        <w:t>武装部、综治办。在发生疫情时，牵头做好疫区的封锁和强制扑杀工作，做好疫区安全保卫和社会治安管理工作。并协助农管办在疫区边界交通路口设立临时动物防疫监督检查站，防止疫区染疫动物或易感动物及其产品流出疫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2.2.8</w:t>
      </w:r>
      <w:r>
        <w:rPr>
          <w:rFonts w:hint="eastAsia" w:ascii="仿宋_GB2312" w:hAnsi="仿宋" w:eastAsia="仿宋_GB2312" w:cs="仿宋"/>
          <w:color w:val="auto"/>
          <w:kern w:val="2"/>
          <w:sz w:val="32"/>
          <w:szCs w:val="32"/>
          <w:highlight w:val="none"/>
          <w:lang w:bidi="ar"/>
        </w:rPr>
        <w:t>财审办。负责安排紧急防疫储备资金，保证用于封锁、扑杀、无害化处理、消毒、紧急免疫接种等所需费用及补贴资金及时足额到位。</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2.2.9</w:t>
      </w:r>
      <w:r>
        <w:rPr>
          <w:rFonts w:hint="eastAsia" w:ascii="仿宋_GB2312" w:hAnsi="仿宋" w:eastAsia="仿宋_GB2312" w:cs="仿宋"/>
          <w:color w:val="auto"/>
          <w:kern w:val="2"/>
          <w:sz w:val="32"/>
          <w:szCs w:val="32"/>
          <w:highlight w:val="none"/>
          <w:lang w:bidi="ar"/>
        </w:rPr>
        <w:t>社会事务办。负责人群的禽流感和口蹄疫疫情监测和预防工作，并及时与经发办沟通疫情情况。负责做好疫情期间生活必需品的市场供应工作。</w:t>
      </w:r>
    </w:p>
    <w:p>
      <w:pPr>
        <w:pStyle w:val="4"/>
        <w:rPr>
          <w:rFonts w:ascii="黑体" w:hAnsi="黑体"/>
          <w:color w:val="auto"/>
          <w:highlight w:val="none"/>
        </w:rPr>
      </w:pPr>
      <w:bookmarkStart w:id="924" w:name="_Toc11362"/>
      <w:bookmarkStart w:id="925" w:name="_Toc30684"/>
      <w:bookmarkStart w:id="926" w:name="_Toc112681837"/>
      <w:r>
        <w:rPr>
          <w:rFonts w:ascii="黑体" w:hAnsi="黑体"/>
          <w:color w:val="auto"/>
          <w:highlight w:val="none"/>
        </w:rPr>
        <w:t xml:space="preserve">3 </w:t>
      </w:r>
      <w:r>
        <w:rPr>
          <w:rFonts w:hint="eastAsia" w:ascii="黑体" w:hAnsi="黑体"/>
          <w:color w:val="auto"/>
          <w:highlight w:val="none"/>
        </w:rPr>
        <w:t>响应启动</w:t>
      </w:r>
      <w:bookmarkEnd w:id="924"/>
      <w:bookmarkEnd w:id="925"/>
      <w:bookmarkEnd w:id="92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927" w:name="_Toc4595"/>
      <w:bookmarkStart w:id="928" w:name="_Toc112681838"/>
      <w:bookmarkStart w:id="929" w:name="_Toc10770"/>
      <w:r>
        <w:rPr>
          <w:rFonts w:ascii="黑体" w:hAnsi="黑体"/>
          <w:color w:val="auto"/>
          <w:highlight w:val="none"/>
        </w:rPr>
        <w:t xml:space="preserve">4 </w:t>
      </w:r>
      <w:r>
        <w:rPr>
          <w:rFonts w:hint="eastAsia" w:ascii="黑体" w:hAnsi="黑体"/>
          <w:color w:val="auto"/>
          <w:highlight w:val="none"/>
        </w:rPr>
        <w:t>处置措施</w:t>
      </w:r>
      <w:bookmarkEnd w:id="927"/>
      <w:bookmarkEnd w:id="928"/>
      <w:bookmarkEnd w:id="929"/>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930" w:name="_Toc31675"/>
      <w:bookmarkStart w:id="931" w:name="_Toc112681839"/>
      <w:bookmarkStart w:id="932" w:name="_Toc29696"/>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.1</w:t>
      </w:r>
      <w:r>
        <w:rPr>
          <w:rFonts w:hint="eastAsia" w:ascii="楷体" w:hAnsi="楷体" w:eastAsia="楷体" w:cs="仿宋"/>
          <w:color w:val="auto"/>
          <w:kern w:val="2"/>
          <w:sz w:val="32"/>
          <w:szCs w:val="32"/>
          <w:highlight w:val="none"/>
          <w:lang w:bidi="ar"/>
        </w:rPr>
        <w:t>疫情的确认</w:t>
      </w:r>
      <w:bookmarkEnd w:id="930"/>
      <w:bookmarkEnd w:id="931"/>
      <w:bookmarkEnd w:id="93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4.1.1</w:t>
      </w:r>
      <w:r>
        <w:rPr>
          <w:rFonts w:hint="eastAsia" w:ascii="仿宋_GB2312" w:hAnsi="仿宋" w:eastAsia="仿宋_GB2312" w:cs="仿宋"/>
          <w:color w:val="auto"/>
          <w:kern w:val="2"/>
          <w:sz w:val="32"/>
          <w:szCs w:val="32"/>
          <w:highlight w:val="none"/>
          <w:lang w:bidi="ar"/>
        </w:rPr>
        <w:t>口蹄疫的确认。牲畜的口蹄疫有由县级以上动物防疫监督机构确认。有下列情况之一的,可按口蹄疫对待：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(1)未经免疫的偶蹄动物，用琼脂扩散监测为阳性的；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(2)有典型的临床症状；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(3)发生可疑疫情时，由两名以上专家组成员确认的。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4.1.2</w:t>
      </w:r>
      <w:r>
        <w:rPr>
          <w:rFonts w:hint="eastAsia" w:ascii="仿宋_GB2312" w:hAnsi="仿宋" w:eastAsia="仿宋_GB2312" w:cs="仿宋"/>
          <w:color w:val="auto"/>
          <w:kern w:val="2"/>
          <w:sz w:val="32"/>
          <w:szCs w:val="32"/>
          <w:highlight w:val="none"/>
          <w:lang w:bidi="ar"/>
        </w:rPr>
        <w:t>禽流感的确认。高致病性禽流感由国家农业部确认并对外公布，他任何单位和个人无权确认并对外公布。有下列情况之一的，按高致病性禽流感对待：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(1)有国家禽流感参考实验室在禽群中分离到H5、H7亚型禽流感病毒株或其他亚型高致病力禽流感毒株；</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(2)未经免疫的禽出现H5、H7亚型禽流感血清学或病原学阳性；</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(3)有典型的临床症状和病理变化，病急，亡率高，能排除鸡新城疫和中毒疾病；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(4)由国家指定的两名或两名以上禽流感临床专家现场诊断予以确认。</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933" w:name="_Toc16204"/>
      <w:bookmarkStart w:id="934" w:name="_Toc112681840"/>
      <w:bookmarkStart w:id="935" w:name="_Toc30863"/>
      <w:r>
        <w:rPr>
          <w:rFonts w:ascii="楷体" w:hAnsi="楷体" w:eastAsia="楷体" w:cs="仿宋"/>
          <w:color w:val="auto"/>
          <w:kern w:val="2"/>
          <w:sz w:val="32"/>
          <w:szCs w:val="32"/>
          <w:highlight w:val="none"/>
          <w:lang w:bidi="ar"/>
        </w:rPr>
        <w:t>4.2</w:t>
      </w:r>
      <w:r>
        <w:rPr>
          <w:rFonts w:hint="eastAsia" w:ascii="楷体" w:hAnsi="楷体" w:eastAsia="楷体" w:cs="仿宋"/>
          <w:color w:val="auto"/>
          <w:kern w:val="2"/>
          <w:sz w:val="32"/>
          <w:szCs w:val="32"/>
          <w:highlight w:val="none"/>
          <w:lang w:bidi="ar"/>
        </w:rPr>
        <w:t>疫情的分级</w:t>
      </w:r>
      <w:bookmarkEnd w:id="933"/>
      <w:bookmarkEnd w:id="934"/>
      <w:bookmarkEnd w:id="93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依据重大动物疫情发生的数量、传播速度、流行范围和趋势，将重大动物疫情划分为二级：</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.2.1</w:t>
      </w:r>
      <w:r>
        <w:rPr>
          <w:rFonts w:hint="eastAsia" w:ascii="仿宋_GB2312" w:hAnsi="仿宋" w:eastAsia="仿宋_GB2312" w:cs="仿宋"/>
          <w:color w:val="auto"/>
          <w:kern w:val="2"/>
          <w:sz w:val="32"/>
          <w:szCs w:val="32"/>
          <w:highlight w:val="none"/>
          <w:lang w:bidi="ar"/>
        </w:rPr>
        <w:t>一级疫情。疫情呈暴发性流行时；或同时有两个以上镇（街道、园区）发生疫情；特殊情况需要划为一级疫情的。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4.2.2</w:t>
      </w:r>
      <w:r>
        <w:rPr>
          <w:rFonts w:hint="eastAsia" w:ascii="仿宋_GB2312" w:hAnsi="仿宋" w:eastAsia="仿宋_GB2312" w:cs="仿宋"/>
          <w:color w:val="auto"/>
          <w:kern w:val="2"/>
          <w:sz w:val="32"/>
          <w:szCs w:val="32"/>
          <w:highlight w:val="none"/>
          <w:lang w:bidi="ar"/>
        </w:rPr>
        <w:t>二级疫情。是指在莱山区行政区域内零星散发病例；特殊情况需要划为二级疫情的。</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36" w:name="_Toc27799"/>
      <w:bookmarkStart w:id="937" w:name="_Toc19453"/>
      <w:bookmarkStart w:id="938" w:name="_Toc112681841"/>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.3</w:t>
      </w:r>
      <w:r>
        <w:rPr>
          <w:rFonts w:hint="eastAsia" w:ascii="楷体" w:hAnsi="楷体" w:eastAsia="楷体" w:cs="仿宋"/>
          <w:color w:val="auto"/>
          <w:kern w:val="2"/>
          <w:sz w:val="32"/>
          <w:szCs w:val="32"/>
          <w:highlight w:val="none"/>
          <w:lang w:bidi="ar"/>
        </w:rPr>
        <w:t>疫情报告</w:t>
      </w:r>
      <w:bookmarkEnd w:id="936"/>
      <w:bookmarkEnd w:id="937"/>
      <w:bookmarkEnd w:id="93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疫情发生后，相关村（社区）必须将疫情情况报街道防控领导小组办公室（6898256 、 6898087），领导小组办公室接到报告后，立即报告领导小组组长并同时报街道应急救援总指挥部、副总指挥。由街道防控领导小组核实后，报区重大动物疫病防控指挥部办公室（区农业农村局 6891632），并按规定逐级上报。</w:t>
      </w:r>
    </w:p>
    <w:p>
      <w:pPr>
        <w:pStyle w:val="4"/>
        <w:rPr>
          <w:rFonts w:ascii="黑体" w:hAnsi="黑体"/>
          <w:color w:val="auto"/>
          <w:highlight w:val="none"/>
        </w:rPr>
      </w:pPr>
      <w:bookmarkStart w:id="939" w:name="_Toc20775"/>
      <w:bookmarkStart w:id="940" w:name="_Toc20829"/>
      <w:bookmarkStart w:id="941" w:name="_Toc112681842"/>
      <w:r>
        <w:rPr>
          <w:rFonts w:hint="eastAsia" w:ascii="黑体" w:hAnsi="黑体"/>
          <w:color w:val="auto"/>
          <w:highlight w:val="none"/>
        </w:rPr>
        <w:t>5</w:t>
      </w:r>
      <w:r>
        <w:rPr>
          <w:rFonts w:ascii="黑体" w:hAnsi="黑体"/>
          <w:color w:val="auto"/>
          <w:highlight w:val="none"/>
        </w:rPr>
        <w:t xml:space="preserve"> </w:t>
      </w:r>
      <w:r>
        <w:rPr>
          <w:rFonts w:hint="eastAsia" w:ascii="黑体" w:hAnsi="黑体"/>
          <w:color w:val="auto"/>
          <w:highlight w:val="none"/>
        </w:rPr>
        <w:t>应急处置措施</w:t>
      </w:r>
      <w:bookmarkEnd w:id="939"/>
      <w:bookmarkEnd w:id="940"/>
      <w:bookmarkEnd w:id="941"/>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42" w:name="_Toc8429"/>
      <w:bookmarkStart w:id="943" w:name="_Toc112681843"/>
      <w:bookmarkStart w:id="944" w:name="_Toc6481"/>
      <w:r>
        <w:rPr>
          <w:rFonts w:ascii="楷体" w:hAnsi="楷体" w:eastAsia="楷体" w:cs="仿宋"/>
          <w:color w:val="auto"/>
          <w:kern w:val="2"/>
          <w:sz w:val="32"/>
          <w:szCs w:val="32"/>
          <w:highlight w:val="none"/>
          <w:lang w:bidi="ar"/>
        </w:rPr>
        <w:t>5.1</w:t>
      </w:r>
      <w:r>
        <w:rPr>
          <w:rFonts w:hint="eastAsia" w:ascii="楷体" w:hAnsi="楷体" w:eastAsia="楷体" w:cs="仿宋"/>
          <w:color w:val="auto"/>
          <w:kern w:val="2"/>
          <w:sz w:val="32"/>
          <w:szCs w:val="32"/>
          <w:highlight w:val="none"/>
          <w:lang w:bidi="ar"/>
        </w:rPr>
        <w:t>二级疫情的应急措施</w:t>
      </w:r>
      <w:bookmarkEnd w:id="942"/>
      <w:bookmarkEnd w:id="943"/>
      <w:bookmarkEnd w:id="94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 重大动物疫病应急防控领导小组办公室发现可疑疫情或接到可疑疫情报告时，立即报告防控总指挥、副总指挥，并请示上级有关部门派两名以上专家赶赴现场，进行流行病学调查。同时对发病动物进行临时隔离措施，限制同场（户）动物及产品的流动，监督消毒措施的实施，并立即按规定上报疫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（2）确认为高致病性禽流感或口蹄疫等疫情后，专家组和防疫组应立即向街道防控领导小组提出疫情控制，和扑灭的措施及疫点、疫区、受威胁区的划定等方面的建议，并立即调集动物疫情处理预备队。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办事处防控领导小组立即召集会议，划定疫点、疫区、受威胁区，并分别做出封锁、扑杀、销毁、消毒、紧急免疫接种、限制动物及产品流动等控制和扑杀疫情的有关决策。根据决策，报请区政府发布封锁令，组织有关单位对疫点、疫区、受威胁区采取封锁、扑杀、消毒、无害化处理、紧急免疫等应急处理措施；派出评估小组对被扑杀的动物销毁的动物产品和其他需要烧毁的栏舍、饲养及饮水用具、饲料等物品进行合理的估价；组织有关部门做好疫区生产、生活安排，保证疫情控制工作顺利进行。</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疫区所有动物及其产品按规定处理后，在上级畜牧兽医行政管理部门的监督下，进行彻底消毒。21天后，经上级畜牧兽医行政管理部门审验，认为可以解除封锁时，向政府申请发布解除封锁令。疫区解除封锁后，要继续对该区域进行疫情监测，6个月后如未发现新的疫情，即可宣布该次疫情被扑灭。</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45" w:name="_Toc112681844"/>
      <w:bookmarkStart w:id="946" w:name="_Toc15085"/>
      <w:r>
        <w:rPr>
          <w:rFonts w:ascii="楷体" w:hAnsi="楷体" w:eastAsia="楷体" w:cs="仿宋"/>
          <w:color w:val="auto"/>
          <w:kern w:val="2"/>
          <w:sz w:val="32"/>
          <w:szCs w:val="32"/>
          <w:highlight w:val="none"/>
          <w:lang w:bidi="ar"/>
        </w:rPr>
        <w:t>5.2</w:t>
      </w:r>
      <w:r>
        <w:rPr>
          <w:rFonts w:hint="eastAsia" w:ascii="楷体" w:hAnsi="楷体" w:eastAsia="楷体" w:cs="仿宋"/>
          <w:color w:val="auto"/>
          <w:kern w:val="2"/>
          <w:sz w:val="32"/>
          <w:szCs w:val="32"/>
          <w:highlight w:val="none"/>
          <w:lang w:bidi="ar"/>
        </w:rPr>
        <w:t>一级疫情的应急措施。</w:t>
      </w:r>
      <w:bookmarkEnd w:id="945"/>
      <w:bookmarkEnd w:id="94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办事处防控领导小组办公室接到疫情报告后，要立即报告防控领导小组及街道应急救援总指挥、总指挥长和上报区畜牧兽医行政管理部门，区畜牧兽医行政管理部门迅速派两名以上专家赶赴现场进行流行病学调查，了解疫情发生的时间、地点、发病情况，确定疫情严重程度，分析疫情发展趋势，提出疫情控制应急措施建议，立即报区政府。由区政府发布封锁令，组织有关单位对疫点、疫区、受威胁区采取封锁、扑杀、消毒、无害化处理、紧急免疫等应急处理措施。</w:t>
      </w:r>
    </w:p>
    <w:p>
      <w:pPr>
        <w:pStyle w:val="4"/>
        <w:rPr>
          <w:rFonts w:ascii="黑体" w:hAnsi="黑体"/>
          <w:color w:val="auto"/>
          <w:highlight w:val="none"/>
        </w:rPr>
      </w:pPr>
      <w:bookmarkStart w:id="947" w:name="_Toc11449"/>
      <w:bookmarkStart w:id="948" w:name="_Toc112681845"/>
      <w:bookmarkStart w:id="949" w:name="_Toc3046"/>
      <w:r>
        <w:rPr>
          <w:rFonts w:ascii="黑体" w:hAnsi="黑体"/>
          <w:color w:val="auto"/>
          <w:highlight w:val="none"/>
        </w:rPr>
        <w:t xml:space="preserve">6 </w:t>
      </w:r>
      <w:r>
        <w:rPr>
          <w:rFonts w:hint="eastAsia" w:ascii="黑体" w:hAnsi="黑体"/>
          <w:color w:val="auto"/>
          <w:highlight w:val="none"/>
        </w:rPr>
        <w:t>保障措施</w:t>
      </w:r>
      <w:bookmarkEnd w:id="947"/>
      <w:bookmarkEnd w:id="948"/>
      <w:bookmarkEnd w:id="949"/>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50" w:name="_Toc19262"/>
      <w:bookmarkStart w:id="951" w:name="_Toc31921"/>
      <w:bookmarkStart w:id="952" w:name="_Toc112681846"/>
      <w:r>
        <w:rPr>
          <w:rFonts w:ascii="楷体" w:hAnsi="楷体" w:eastAsia="楷体" w:cs="仿宋"/>
          <w:color w:val="auto"/>
          <w:kern w:val="2"/>
          <w:sz w:val="32"/>
          <w:szCs w:val="32"/>
          <w:highlight w:val="none"/>
          <w:lang w:bidi="ar"/>
        </w:rPr>
        <w:t>6.1</w:t>
      </w:r>
      <w:r>
        <w:rPr>
          <w:rFonts w:hint="eastAsia" w:ascii="楷体" w:hAnsi="楷体" w:eastAsia="楷体" w:cs="仿宋"/>
          <w:color w:val="auto"/>
          <w:kern w:val="2"/>
          <w:sz w:val="32"/>
          <w:szCs w:val="32"/>
          <w:highlight w:val="none"/>
          <w:lang w:bidi="ar"/>
        </w:rPr>
        <w:t>物资保障</w:t>
      </w:r>
      <w:bookmarkEnd w:id="950"/>
      <w:bookmarkEnd w:id="951"/>
      <w:bookmarkEnd w:id="95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农管办建立紧急防疫物资储备库，储备疫苗、消毒剂、诊断试剂、防护用品、器械等物资。储备库设在交通方便，安全保险的区域。</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53" w:name="_Toc2272"/>
      <w:bookmarkStart w:id="954" w:name="_Toc24833"/>
      <w:bookmarkStart w:id="955" w:name="_Toc112681847"/>
      <w:r>
        <w:rPr>
          <w:rFonts w:ascii="楷体" w:hAnsi="楷体" w:eastAsia="楷体" w:cs="仿宋"/>
          <w:color w:val="auto"/>
          <w:kern w:val="2"/>
          <w:sz w:val="32"/>
          <w:szCs w:val="32"/>
          <w:highlight w:val="none"/>
          <w:lang w:bidi="ar"/>
        </w:rPr>
        <w:t>6.2</w:t>
      </w:r>
      <w:r>
        <w:rPr>
          <w:rFonts w:hint="eastAsia" w:ascii="楷体" w:hAnsi="楷体" w:eastAsia="楷体" w:cs="仿宋"/>
          <w:color w:val="auto"/>
          <w:kern w:val="2"/>
          <w:sz w:val="32"/>
          <w:szCs w:val="32"/>
          <w:highlight w:val="none"/>
          <w:lang w:bidi="ar"/>
        </w:rPr>
        <w:t>资金保障</w:t>
      </w:r>
      <w:bookmarkEnd w:id="953"/>
      <w:bookmarkEnd w:id="954"/>
      <w:bookmarkEnd w:id="95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办事处财审办要及时足额安排重大动物疫情紧急防疫物资、扑杀补贴、疫情处理、疫情监控等所需资金。</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56" w:name="_Toc7966"/>
      <w:bookmarkStart w:id="957" w:name="_Toc112681848"/>
      <w:bookmarkStart w:id="958" w:name="_Toc26027"/>
      <w:r>
        <w:rPr>
          <w:rFonts w:ascii="楷体" w:hAnsi="楷体" w:eastAsia="楷体" w:cs="仿宋"/>
          <w:color w:val="auto"/>
          <w:kern w:val="2"/>
          <w:sz w:val="32"/>
          <w:szCs w:val="32"/>
          <w:highlight w:val="none"/>
          <w:lang w:bidi="ar"/>
        </w:rPr>
        <w:t>6.3</w:t>
      </w:r>
      <w:r>
        <w:rPr>
          <w:rFonts w:hint="eastAsia" w:ascii="楷体" w:hAnsi="楷体" w:eastAsia="楷体" w:cs="仿宋"/>
          <w:color w:val="auto"/>
          <w:kern w:val="2"/>
          <w:sz w:val="32"/>
          <w:szCs w:val="32"/>
          <w:highlight w:val="none"/>
          <w:lang w:bidi="ar"/>
        </w:rPr>
        <w:t>技术保障</w:t>
      </w:r>
      <w:bookmarkEnd w:id="956"/>
      <w:bookmarkEnd w:id="957"/>
      <w:bookmarkEnd w:id="95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防控领导小组要组织相关人员认真接受上级畜牧兽医主管部门的业务培训，提高对重大动物疫情的诊断、监测和综合防治水平。</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959" w:name="_Toc13351"/>
      <w:bookmarkStart w:id="960" w:name="_Toc11406"/>
      <w:bookmarkStart w:id="961" w:name="_Toc112681849"/>
      <w:r>
        <w:rPr>
          <w:rFonts w:ascii="楷体" w:hAnsi="楷体" w:eastAsia="楷体" w:cs="仿宋"/>
          <w:color w:val="auto"/>
          <w:kern w:val="2"/>
          <w:sz w:val="32"/>
          <w:szCs w:val="32"/>
          <w:highlight w:val="none"/>
          <w:lang w:bidi="ar"/>
        </w:rPr>
        <w:t>6.4</w:t>
      </w:r>
      <w:r>
        <w:rPr>
          <w:rFonts w:hint="eastAsia" w:ascii="楷体" w:hAnsi="楷体" w:eastAsia="楷体" w:cs="仿宋"/>
          <w:color w:val="auto"/>
          <w:kern w:val="2"/>
          <w:sz w:val="32"/>
          <w:szCs w:val="32"/>
          <w:highlight w:val="none"/>
          <w:lang w:bidi="ar"/>
        </w:rPr>
        <w:t>人员保障</w:t>
      </w:r>
      <w:bookmarkEnd w:id="959"/>
      <w:bookmarkEnd w:id="960"/>
      <w:bookmarkEnd w:id="96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6.4.1</w:t>
      </w:r>
      <w:r>
        <w:rPr>
          <w:rFonts w:hint="eastAsia" w:ascii="仿宋_GB2312" w:hAnsi="仿宋" w:eastAsia="仿宋_GB2312" w:cs="仿宋"/>
          <w:color w:val="auto"/>
          <w:kern w:val="2"/>
          <w:sz w:val="32"/>
          <w:szCs w:val="32"/>
          <w:highlight w:val="none"/>
          <w:lang w:bidi="ar"/>
        </w:rPr>
        <w:t>防控领导小组要协调、组织重大动物疫情现场诊断专家组，负责提供控制和扑灭重大动物疫情的行政、技术决策措施和建议。</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6.4.2</w:t>
      </w:r>
      <w:r>
        <w:rPr>
          <w:rFonts w:hint="eastAsia" w:ascii="仿宋_GB2312" w:hAnsi="仿宋" w:eastAsia="仿宋_GB2312" w:cs="仿宋"/>
          <w:color w:val="auto"/>
          <w:kern w:val="2"/>
          <w:sz w:val="32"/>
          <w:szCs w:val="32"/>
          <w:highlight w:val="none"/>
          <w:lang w:bidi="ar"/>
        </w:rPr>
        <w:t>防控领导小组要组建重大动物疫情应急处置预备队，并按照规定要求进行定期演练，熟练掌握对应急疫情处置的各项技术规程。确保发生疫情后能及时扑灭。</w:t>
      </w: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962" w:name="_Toc112269398"/>
      <w:bookmarkStart w:id="963" w:name="_Toc112270081"/>
      <w:bookmarkStart w:id="964" w:name="_Toc112681850"/>
      <w:bookmarkStart w:id="965" w:name="_Toc21016"/>
      <w:bookmarkStart w:id="966" w:name="_Toc12458"/>
      <w:r>
        <w:rPr>
          <w:rFonts w:hint="eastAsia" w:ascii="黑体" w:hAnsi="黑体" w:cs="仿宋"/>
          <w:color w:val="auto"/>
          <w:sz w:val="44"/>
          <w:szCs w:val="44"/>
          <w:highlight w:val="none"/>
        </w:rPr>
        <w:t>第十二章 重大传染病疫情专项应急预案</w:t>
      </w:r>
      <w:bookmarkEnd w:id="962"/>
      <w:bookmarkEnd w:id="963"/>
      <w:bookmarkEnd w:id="964"/>
      <w:bookmarkEnd w:id="965"/>
      <w:bookmarkEnd w:id="966"/>
    </w:p>
    <w:p>
      <w:pPr>
        <w:pStyle w:val="4"/>
        <w:rPr>
          <w:rFonts w:ascii="黑体" w:hAnsi="黑体"/>
          <w:color w:val="auto"/>
          <w:highlight w:val="none"/>
        </w:rPr>
      </w:pPr>
      <w:bookmarkStart w:id="967" w:name="_Toc18524"/>
      <w:bookmarkStart w:id="968" w:name="_Toc30300"/>
      <w:bookmarkStart w:id="969" w:name="_Toc17040"/>
      <w:bookmarkStart w:id="970" w:name="_Toc112681851"/>
      <w:r>
        <w:rPr>
          <w:rFonts w:ascii="黑体" w:hAnsi="黑体"/>
          <w:color w:val="auto"/>
          <w:highlight w:val="none"/>
        </w:rPr>
        <w:t xml:space="preserve">1 </w:t>
      </w:r>
      <w:r>
        <w:rPr>
          <w:rFonts w:hint="eastAsia" w:ascii="黑体" w:hAnsi="黑体"/>
          <w:color w:val="auto"/>
          <w:highlight w:val="none"/>
        </w:rPr>
        <w:t>适用范围及危险性分析</w:t>
      </w:r>
      <w:bookmarkEnd w:id="967"/>
      <w:bookmarkEnd w:id="968"/>
      <w:bookmarkEnd w:id="969"/>
      <w:bookmarkEnd w:id="970"/>
    </w:p>
    <w:p>
      <w:pPr>
        <w:pStyle w:val="5"/>
        <w:rPr>
          <w:rFonts w:ascii="楷体" w:hAnsi="楷体"/>
          <w:b/>
          <w:bCs w:val="0"/>
          <w:color w:val="auto"/>
          <w:highlight w:val="none"/>
          <w:lang w:bidi="ar"/>
        </w:rPr>
      </w:pPr>
      <w:bookmarkStart w:id="971" w:name="_Toc112681852"/>
      <w:bookmarkStart w:id="972" w:name="_Toc18466"/>
      <w:bookmarkStart w:id="973" w:name="_Toc32661"/>
      <w:bookmarkStart w:id="974" w:name="_Toc3941"/>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971"/>
      <w:bookmarkEnd w:id="972"/>
      <w:bookmarkEnd w:id="973"/>
      <w:bookmarkEnd w:id="97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辖区内突然发生的法定传染病或依法增加的传染病疫情，包括：发现的鼠疫、霍乱、肺炭疽和传染性非典型肺炎、人感染高致病禽流感病例或可疑病例；乙类、丙类传染病在局部地区的暴发、流行；相继发现原因不明、具有相同或相似临床特点的病例且出现死亡的。</w:t>
      </w:r>
    </w:p>
    <w:p>
      <w:pPr>
        <w:pStyle w:val="5"/>
        <w:rPr>
          <w:rFonts w:ascii="楷体" w:hAnsi="楷体"/>
          <w:b/>
          <w:bCs w:val="0"/>
          <w:color w:val="auto"/>
          <w:highlight w:val="none"/>
          <w:lang w:bidi="ar"/>
        </w:rPr>
      </w:pPr>
      <w:bookmarkStart w:id="975" w:name="_Toc5845"/>
      <w:bookmarkStart w:id="976" w:name="_Toc613"/>
      <w:bookmarkStart w:id="977" w:name="_Toc24526"/>
      <w:bookmarkStart w:id="978" w:name="_Toc112681853"/>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975"/>
      <w:bookmarkEnd w:id="976"/>
      <w:bookmarkEnd w:id="977"/>
      <w:bookmarkEnd w:id="97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ascii="仿宋_GB2312" w:hAnsi="仿宋" w:eastAsia="仿宋_GB2312" w:cs="仿宋"/>
          <w:color w:val="auto"/>
          <w:kern w:val="2"/>
          <w:sz w:val="32"/>
          <w:szCs w:val="32"/>
          <w:highlight w:val="none"/>
          <w:lang w:bidi="ar"/>
        </w:rPr>
        <w:t>传染病在短时间内发生，波及范围广泛，出现大量的病人或死亡病例。</w:t>
      </w:r>
    </w:p>
    <w:p>
      <w:pPr>
        <w:pStyle w:val="4"/>
        <w:rPr>
          <w:color w:val="auto"/>
          <w:highlight w:val="none"/>
        </w:rPr>
      </w:pPr>
      <w:bookmarkStart w:id="979" w:name="_Toc29677"/>
      <w:bookmarkStart w:id="980" w:name="_Toc14732"/>
      <w:bookmarkStart w:id="981" w:name="_Toc112681854"/>
      <w:bookmarkStart w:id="982" w:name="_Toc29096"/>
      <w:r>
        <w:rPr>
          <w:color w:val="auto"/>
          <w:highlight w:val="none"/>
        </w:rPr>
        <w:t xml:space="preserve">2 </w:t>
      </w:r>
      <w:r>
        <w:rPr>
          <w:rFonts w:hint="eastAsia"/>
          <w:color w:val="auto"/>
          <w:highlight w:val="none"/>
        </w:rPr>
        <w:t>组织机构及职责</w:t>
      </w:r>
      <w:bookmarkEnd w:id="979"/>
      <w:bookmarkEnd w:id="980"/>
      <w:bookmarkEnd w:id="981"/>
      <w:bookmarkEnd w:id="982"/>
    </w:p>
    <w:p>
      <w:pPr>
        <w:pStyle w:val="5"/>
        <w:rPr>
          <w:rFonts w:ascii="楷体" w:hAnsi="楷体"/>
          <w:b/>
          <w:bCs w:val="0"/>
          <w:color w:val="auto"/>
          <w:highlight w:val="none"/>
          <w:lang w:bidi="ar"/>
        </w:rPr>
      </w:pPr>
      <w:bookmarkStart w:id="983" w:name="_Toc112681855"/>
      <w:bookmarkStart w:id="984" w:name="_Toc6135"/>
      <w:bookmarkStart w:id="985" w:name="_Toc2782"/>
      <w:bookmarkStart w:id="986" w:name="_Toc17463"/>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983"/>
      <w:bookmarkEnd w:id="984"/>
      <w:bookmarkEnd w:id="985"/>
      <w:bookmarkEnd w:id="986"/>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重大传染病疫情应急救援领导小组</w:t>
      </w:r>
      <w:r>
        <w:rPr>
          <w:rFonts w:hint="eastAsia" w:ascii="仿宋_GB2312" w:hAnsi="仿宋" w:eastAsia="仿宋_GB2312" w:cs="仿宋"/>
          <w:color w:val="auto"/>
          <w:sz w:val="32"/>
          <w:szCs w:val="32"/>
          <w:highlight w:val="none"/>
        </w:rPr>
        <w:t>。</w:t>
      </w:r>
      <w:r>
        <w:rPr>
          <w:rFonts w:hint="eastAsia" w:ascii="仿宋_GB2312" w:hAnsi="仿宋" w:eastAsia="仿宋_GB2312" w:cs="仿宋"/>
          <w:color w:val="auto"/>
          <w:sz w:val="32"/>
          <w:szCs w:val="32"/>
          <w:highlight w:val="none"/>
          <w:lang w:bidi="ar"/>
        </w:rPr>
        <w:t xml:space="preserve">总指挥由党工委书记王隆尧担任，副总指挥由办事处主任李金霖担任。主要职责是按照街道应急救援指挥部的指示：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（1）决定应急预案的启动，并报告街道应急救援指挥部；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（2）负责突发重大传染病疫情防治的组织领导和紧急疫情控制的统一指挥及组织协调工作；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（3）负责审查事帮定论报告，并报总指挥部。</w:t>
      </w:r>
    </w:p>
    <w:p>
      <w:pPr>
        <w:pStyle w:val="5"/>
        <w:rPr>
          <w:rFonts w:ascii="楷体" w:hAnsi="楷体"/>
          <w:b/>
          <w:bCs w:val="0"/>
          <w:color w:val="auto"/>
          <w:highlight w:val="none"/>
          <w:lang w:bidi="ar"/>
        </w:rPr>
      </w:pPr>
      <w:bookmarkStart w:id="987" w:name="_Toc30497"/>
      <w:bookmarkStart w:id="988" w:name="_Toc112681856"/>
      <w:bookmarkStart w:id="989" w:name="_Toc11778"/>
      <w:bookmarkStart w:id="990" w:name="_Toc25103"/>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987"/>
      <w:bookmarkEnd w:id="988"/>
      <w:bookmarkEnd w:id="989"/>
      <w:bookmarkEnd w:id="990"/>
    </w:p>
    <w:p>
      <w:pPr>
        <w:ind w:firstLine="640" w:firstLineChars="200"/>
        <w:rPr>
          <w:rFonts w:ascii="仿宋_GB2312" w:hAnsi="仿宋_GB2312" w:eastAsia="仿宋_GB2312"/>
          <w:color w:val="auto"/>
          <w:kern w:val="0"/>
          <w:sz w:val="32"/>
          <w:szCs w:val="32"/>
          <w:highlight w:val="none"/>
        </w:rPr>
      </w:pPr>
      <w:r>
        <w:rPr>
          <w:rFonts w:hint="eastAsia" w:ascii="仿宋_GB2312" w:hAnsi="仿宋" w:eastAsia="仿宋_GB2312" w:cs="仿宋"/>
          <w:color w:val="auto"/>
          <w:sz w:val="32"/>
          <w:szCs w:val="32"/>
          <w:highlight w:val="none"/>
          <w:lang w:bidi="ar"/>
        </w:rPr>
        <w:t>2</w:t>
      </w:r>
      <w:r>
        <w:rPr>
          <w:rFonts w:ascii="仿宋_GB2312" w:hAnsi="仿宋" w:eastAsia="仿宋_GB2312" w:cs="仿宋"/>
          <w:color w:val="auto"/>
          <w:sz w:val="32"/>
          <w:szCs w:val="32"/>
          <w:highlight w:val="none"/>
          <w:lang w:bidi="ar"/>
        </w:rPr>
        <w:t>.2.1</w:t>
      </w:r>
      <w:r>
        <w:rPr>
          <w:rFonts w:hint="eastAsia" w:ascii="仿宋_GB2312" w:hAnsi="仿宋" w:eastAsia="仿宋_GB2312" w:cs="仿宋"/>
          <w:color w:val="auto"/>
          <w:sz w:val="32"/>
          <w:szCs w:val="32"/>
          <w:highlight w:val="none"/>
          <w:lang w:bidi="ar"/>
        </w:rPr>
        <w:t>重大传染病疫情应急救援领导小组办公室。突发重大传染病疫情应急救援领导小组办公室（以下简称领导小组办公室），</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（1）具体指挥突发重大传染病疫情应急处理工作，并定期组织演练，根据情况及时对预案进行调整、修订和补充；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（2）为传染病疫情应急处现提供技术支持；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（3）研究解决疫情应急处理中的具体问题，对应急处理工作中发生的争议采取紧急处理措施，避免疫情蔓延；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w:t>
      </w:r>
      <w:r>
        <w:rPr>
          <w:rFonts w:ascii="仿宋_GB2312" w:hAnsi="仿宋" w:eastAsia="仿宋_GB2312" w:cs="仿宋"/>
          <w:color w:val="auto"/>
          <w:kern w:val="2"/>
          <w:sz w:val="32"/>
          <w:szCs w:val="32"/>
          <w:highlight w:val="none"/>
          <w:lang w:bidi="ar"/>
        </w:rPr>
        <w:t>4</w:t>
      </w:r>
      <w:r>
        <w:rPr>
          <w:rFonts w:hint="eastAsia" w:ascii="仿宋_GB2312" w:hAnsi="仿宋" w:eastAsia="仿宋_GB2312" w:cs="仿宋"/>
          <w:color w:val="auto"/>
          <w:kern w:val="2"/>
          <w:sz w:val="32"/>
          <w:szCs w:val="32"/>
          <w:highlight w:val="none"/>
          <w:lang w:bidi="ar"/>
        </w:rPr>
        <w:t>）对疫情进行资料归类、留档、评价，总结经验和教训；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（5）及时报告疫情及疫情应急处理情况；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（6）将突发事件的原因、责任及处理意见形成突发事件定论报告；</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（7）完成区应急救援指挥部交办的其它任务。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w:t>
      </w:r>
      <w:r>
        <w:rPr>
          <w:rFonts w:ascii="仿宋_GB2312" w:hAnsi="仿宋" w:eastAsia="仿宋_GB2312" w:cs="仿宋"/>
          <w:color w:val="auto"/>
          <w:kern w:val="2"/>
          <w:sz w:val="32"/>
          <w:szCs w:val="32"/>
          <w:highlight w:val="none"/>
          <w:lang w:bidi="ar"/>
        </w:rPr>
        <w:t>.2.2</w:t>
      </w:r>
      <w:r>
        <w:rPr>
          <w:rFonts w:hint="eastAsia" w:ascii="仿宋_GB2312" w:hAnsi="仿宋" w:eastAsia="仿宋_GB2312" w:cs="仿宋"/>
          <w:color w:val="auto"/>
          <w:kern w:val="2"/>
          <w:sz w:val="32"/>
          <w:szCs w:val="32"/>
          <w:highlight w:val="none"/>
          <w:lang w:bidi="ar"/>
        </w:rPr>
        <w:t>重大传染病疫情应急救援小组。领导小组办公室下设防治组、封锁警戒组、后勤保障组和综合工作组4个小组。必要时，可提请街道应急救援总指挥部请示上级卫生部门派遣应急处理队伍进行支援。具体人员组成及职责如下：</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2.2.3</w:t>
      </w:r>
      <w:r>
        <w:rPr>
          <w:rFonts w:hint="eastAsia" w:ascii="仿宋_GB2312" w:hAnsi="仿宋_GB2312" w:eastAsia="仿宋_GB2312"/>
          <w:color w:val="auto"/>
          <w:sz w:val="32"/>
          <w:szCs w:val="32"/>
          <w:highlight w:val="none"/>
        </w:rPr>
        <w:t>警戒保卫组</w:t>
      </w:r>
      <w:r>
        <w:rPr>
          <w:rFonts w:hint="eastAsia" w:ascii="仿宋_GB2312" w:hAnsi="仿宋" w:eastAsia="仿宋_GB2312" w:cs="仿宋"/>
          <w:color w:val="auto"/>
          <w:kern w:val="2"/>
          <w:sz w:val="32"/>
          <w:szCs w:val="32"/>
          <w:highlight w:val="none"/>
          <w:lang w:bidi="ar"/>
        </w:rPr>
        <w:t>。</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（1）负责辖区内的隔离区封锁、应急处置，维护隔离区内外秩序、安全保卫、治安管理和交通疏导管制；；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（2）划定警戒区，严禁无关人员进入现场,并制止各种破坏活动；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（3）负责确定突发事件伤亡人数以及伤亡人员的姓名、身份；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（4）参加相关突发事件的调查处理工作。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2.2.4</w:t>
      </w:r>
      <w:r>
        <w:rPr>
          <w:rFonts w:hint="eastAsia" w:ascii="仿宋_GB2312" w:hAnsi="仿宋_GB2312" w:eastAsia="仿宋_GB2312"/>
          <w:color w:val="auto"/>
          <w:sz w:val="32"/>
          <w:szCs w:val="32"/>
          <w:highlight w:val="none"/>
        </w:rPr>
        <w:t>医疗救护组</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_GB2312" w:eastAsia="仿宋_GB2312"/>
          <w:color w:val="auto"/>
          <w:sz w:val="32"/>
          <w:szCs w:val="32"/>
          <w:highlight w:val="none"/>
        </w:rPr>
        <w:t>主要</w:t>
      </w:r>
      <w:r>
        <w:rPr>
          <w:rFonts w:hint="eastAsia" w:ascii="仿宋_GB2312" w:hAnsi="仿宋" w:eastAsia="仿宋_GB2312" w:cs="仿宋"/>
          <w:color w:val="auto"/>
          <w:sz w:val="32"/>
          <w:szCs w:val="32"/>
          <w:highlight w:val="none"/>
          <w:lang w:bidi="ar"/>
        </w:rPr>
        <w:t>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（1）负责提出启动本预案及封闭或半封闭疫点、疫区现场的建议；</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（2）对患病、发病人员进行登记、统计，协同上级有关部门进行流行病学调查，负责追踪密切接触者。对调查资料进行汇总、分析，采取有效预防、控制措施；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（3）开展消毒，患者转运，人员防护等工作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（4）按规定做好突发事件上报等工作。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2.2.5</w:t>
      </w:r>
      <w:r>
        <w:rPr>
          <w:rFonts w:hint="eastAsia" w:ascii="仿宋_GB2312" w:hAnsi="仿宋" w:eastAsia="仿宋_GB2312" w:cs="仿宋"/>
          <w:color w:val="auto"/>
          <w:sz w:val="32"/>
          <w:szCs w:val="32"/>
          <w:highlight w:val="none"/>
          <w:lang w:bidi="ar"/>
        </w:rPr>
        <w:t>后勤保障组</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sz w:val="32"/>
          <w:szCs w:val="32"/>
          <w:highlight w:val="none"/>
        </w:rPr>
        <w:t>组长由</w:t>
      </w:r>
      <w:r>
        <w:rPr>
          <w:rFonts w:hint="eastAsia" w:ascii="仿宋_GB2312" w:hAnsi="仿宋_GB2312" w:eastAsia="仿宋_GB2312"/>
          <w:color w:val="auto"/>
          <w:kern w:val="0"/>
          <w:sz w:val="32"/>
          <w:szCs w:val="32"/>
          <w:highlight w:val="none"/>
        </w:rPr>
        <w:t>综合治理中心主任</w:t>
      </w:r>
      <w:r>
        <w:rPr>
          <w:rFonts w:hint="eastAsia" w:ascii="仿宋_GB2312" w:hAnsi="仿宋_GB2312" w:eastAsia="仿宋_GB2312"/>
          <w:color w:val="auto"/>
          <w:sz w:val="32"/>
          <w:szCs w:val="32"/>
          <w:highlight w:val="none"/>
        </w:rPr>
        <w:t>贺鹏担任，成员由丁钱福、王子敏组成，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（1）按照领导小组的要求，协调办事处各部门的车辆随时待命，保证应急救援所需车辆能迅速到达现场；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（3）负责落实、管理应急救援工作中卫生防疫和临床救治资金、药品、器械等；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（4）协调物资储备和统筹；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（4）受理社会捐赠。</w:t>
      </w:r>
    </w:p>
    <w:p>
      <w:pPr>
        <w:rPr>
          <w:rFonts w:ascii="仿宋_GB2312" w:eastAsia="仿宋_GB2312"/>
          <w:color w:val="auto"/>
          <w:highlight w:val="none"/>
        </w:rPr>
      </w:pPr>
      <w:r>
        <w:rPr>
          <w:rFonts w:ascii="仿宋_GB2312" w:hAnsi="仿宋" w:eastAsia="仿宋_GB2312" w:cs="仿宋"/>
          <w:color w:val="auto"/>
          <w:sz w:val="32"/>
          <w:szCs w:val="32"/>
          <w:highlight w:val="none"/>
          <w:lang w:bidi="ar"/>
        </w:rPr>
        <w:t>2.2.6</w:t>
      </w:r>
      <w:r>
        <w:rPr>
          <w:rFonts w:hint="eastAsia" w:ascii="仿宋_GB2312" w:hAnsi="仿宋_GB2312" w:eastAsia="仿宋_GB2312"/>
          <w:color w:val="auto"/>
          <w:sz w:val="32"/>
          <w:szCs w:val="32"/>
          <w:highlight w:val="none"/>
        </w:rPr>
        <w:t>信息发布组</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sz w:val="32"/>
          <w:szCs w:val="32"/>
          <w:highlight w:val="none"/>
        </w:rPr>
        <w:t>组长由政协委员会联络室主任梁经纬担任，成员由肖锋组成。</w:t>
      </w:r>
      <w:r>
        <w:rPr>
          <w:rFonts w:hint="eastAsia" w:ascii="仿宋_GB2312" w:hAnsi="仿宋" w:eastAsia="仿宋_GB2312" w:cs="仿宋"/>
          <w:color w:val="auto"/>
          <w:sz w:val="32"/>
          <w:szCs w:val="32"/>
          <w:highlight w:val="none"/>
          <w:lang w:bidi="ar"/>
        </w:rPr>
        <w:t>负责人员调配、社会动员等工作；及时向上反馈信息。</w:t>
      </w:r>
    </w:p>
    <w:p>
      <w:pPr>
        <w:pStyle w:val="4"/>
        <w:rPr>
          <w:rFonts w:ascii="黑体" w:hAnsi="黑体"/>
          <w:color w:val="auto"/>
          <w:highlight w:val="none"/>
        </w:rPr>
      </w:pPr>
      <w:bookmarkStart w:id="991" w:name="_Toc17576"/>
      <w:bookmarkStart w:id="992" w:name="_Toc21604"/>
      <w:bookmarkStart w:id="993" w:name="_Toc112681857"/>
      <w:bookmarkStart w:id="994" w:name="_Toc29264"/>
      <w:r>
        <w:rPr>
          <w:rFonts w:ascii="黑体" w:hAnsi="黑体"/>
          <w:color w:val="auto"/>
          <w:highlight w:val="none"/>
        </w:rPr>
        <w:t xml:space="preserve">3 </w:t>
      </w:r>
      <w:r>
        <w:rPr>
          <w:rFonts w:hint="eastAsia" w:ascii="黑体" w:hAnsi="黑体"/>
          <w:color w:val="auto"/>
          <w:highlight w:val="none"/>
        </w:rPr>
        <w:t>响应启动</w:t>
      </w:r>
      <w:bookmarkEnd w:id="991"/>
      <w:bookmarkEnd w:id="992"/>
      <w:bookmarkEnd w:id="993"/>
      <w:bookmarkEnd w:id="99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995" w:name="_Toc18929"/>
      <w:bookmarkStart w:id="996" w:name="_Toc29145"/>
      <w:bookmarkStart w:id="997" w:name="_Toc112681858"/>
      <w:bookmarkStart w:id="998" w:name="_Toc28753"/>
      <w:r>
        <w:rPr>
          <w:rFonts w:ascii="黑体" w:hAnsi="黑体"/>
          <w:color w:val="auto"/>
          <w:highlight w:val="none"/>
        </w:rPr>
        <w:t xml:space="preserve">4 </w:t>
      </w:r>
      <w:r>
        <w:rPr>
          <w:rFonts w:hint="eastAsia" w:ascii="黑体" w:hAnsi="黑体"/>
          <w:color w:val="auto"/>
          <w:highlight w:val="none"/>
        </w:rPr>
        <w:t>处置措施</w:t>
      </w:r>
      <w:bookmarkEnd w:id="995"/>
      <w:bookmarkEnd w:id="996"/>
      <w:bookmarkEnd w:id="997"/>
      <w:bookmarkEnd w:id="998"/>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999" w:name="_Toc28146"/>
      <w:bookmarkStart w:id="1000" w:name="_Toc26509"/>
      <w:bookmarkStart w:id="1001" w:name="_Toc112681859"/>
      <w:bookmarkStart w:id="1002" w:name="_Toc7031"/>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.1</w:t>
      </w:r>
      <w:r>
        <w:rPr>
          <w:rFonts w:hint="eastAsia" w:ascii="楷体" w:hAnsi="楷体" w:eastAsia="楷体" w:cs="仿宋"/>
          <w:color w:val="auto"/>
          <w:kern w:val="2"/>
          <w:sz w:val="32"/>
          <w:szCs w:val="32"/>
          <w:highlight w:val="none"/>
          <w:lang w:bidi="ar"/>
        </w:rPr>
        <w:t>疫情报告</w:t>
      </w:r>
      <w:bookmarkEnd w:id="999"/>
      <w:bookmarkEnd w:id="1000"/>
      <w:bookmarkEnd w:id="1001"/>
      <w:bookmarkEnd w:id="100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4.1.1</w:t>
      </w:r>
      <w:r>
        <w:rPr>
          <w:rFonts w:hint="eastAsia" w:ascii="仿宋_GB2312" w:hAnsi="仿宋" w:eastAsia="仿宋_GB2312" w:cs="仿宋"/>
          <w:color w:val="auto"/>
          <w:kern w:val="2"/>
          <w:sz w:val="32"/>
          <w:szCs w:val="32"/>
          <w:highlight w:val="none"/>
          <w:lang w:bidi="ar"/>
        </w:rPr>
        <w:t>各村（居）卫生室、疫情突发单位及其他与群众健康有密切关系的机构和单位为责任报告单位；执行职务的医务保健人员、卫生监督人员、乡村医生、个体开业医生为责任报告人。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4.1.2</w:t>
      </w:r>
      <w:r>
        <w:rPr>
          <w:rFonts w:hint="eastAsia" w:ascii="仿宋_GB2312" w:hAnsi="仿宋" w:eastAsia="仿宋_GB2312" w:cs="仿宋"/>
          <w:color w:val="auto"/>
          <w:kern w:val="2"/>
          <w:sz w:val="32"/>
          <w:szCs w:val="32"/>
          <w:highlight w:val="none"/>
          <w:lang w:bidi="ar"/>
        </w:rPr>
        <w:t>责任报告单位、责任报告人发现重大传染病疫情后，必须立即报街道领导小组办公室（电话6897972），领导小组办公室立即报告街道应急救援总指挥和副总指挥。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疫情报告应包括以下内容：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（1）疫情基本情况：包括时间、地点、患病人数等情况；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（2）有关单位或责任报告单位已采取的措施；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（3）需要报告的其他事项。</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lang w:bidi="ar"/>
        </w:rPr>
      </w:pPr>
      <w:bookmarkStart w:id="1003" w:name="_Toc23014"/>
      <w:bookmarkStart w:id="1004" w:name="_Toc11764"/>
      <w:bookmarkStart w:id="1005" w:name="_Toc112681860"/>
      <w:bookmarkStart w:id="1006" w:name="_Toc22741"/>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.2</w:t>
      </w:r>
      <w:r>
        <w:rPr>
          <w:rFonts w:hint="eastAsia" w:ascii="楷体" w:hAnsi="楷体" w:eastAsia="楷体" w:cs="仿宋"/>
          <w:color w:val="auto"/>
          <w:kern w:val="2"/>
          <w:sz w:val="32"/>
          <w:szCs w:val="32"/>
          <w:highlight w:val="none"/>
          <w:lang w:bidi="ar"/>
        </w:rPr>
        <w:t>应急防治</w:t>
      </w:r>
      <w:bookmarkEnd w:id="1003"/>
      <w:bookmarkEnd w:id="1004"/>
      <w:bookmarkEnd w:id="1005"/>
      <w:bookmarkEnd w:id="100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4.2.1</w:t>
      </w:r>
      <w:r>
        <w:rPr>
          <w:rFonts w:hint="eastAsia" w:ascii="仿宋_GB2312" w:hAnsi="仿宋" w:eastAsia="仿宋_GB2312" w:cs="仿宋"/>
          <w:color w:val="auto"/>
          <w:kern w:val="2"/>
          <w:sz w:val="32"/>
          <w:szCs w:val="32"/>
          <w:highlight w:val="none"/>
          <w:lang w:bidi="ar"/>
        </w:rPr>
        <w:t>流行病学调查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防治组立即制定流行病学调查方案，开展流行病学调查，按规定开展易感人群应急接种，预防性服药，水源保护等工作。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4.2.2</w:t>
      </w:r>
      <w:r>
        <w:rPr>
          <w:rFonts w:hint="eastAsia" w:ascii="仿宋_GB2312" w:hAnsi="仿宋" w:eastAsia="仿宋_GB2312" w:cs="仿宋"/>
          <w:color w:val="auto"/>
          <w:kern w:val="2"/>
          <w:sz w:val="32"/>
          <w:szCs w:val="32"/>
          <w:highlight w:val="none"/>
          <w:lang w:bidi="ar"/>
        </w:rPr>
        <w:t>划定控制区域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划定疫点、疫区。封锁警戒组、后勤保障组、综合工作组协助医疗部门对接触患者的人员进行追踪，对密切接触者采取隔离措施；协助有关部门对现场人员进行登记、检测；协助卫生部门将病人及可疑病人送至指定医院。根据疫情控制需要，依法采取紧急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4.2.3</w:t>
      </w:r>
      <w:r>
        <w:rPr>
          <w:rFonts w:hint="eastAsia" w:ascii="仿宋_GB2312" w:hAnsi="仿宋" w:eastAsia="仿宋_GB2312" w:cs="仿宋"/>
          <w:color w:val="auto"/>
          <w:kern w:val="2"/>
          <w:sz w:val="32"/>
          <w:szCs w:val="32"/>
          <w:highlight w:val="none"/>
          <w:lang w:bidi="ar"/>
        </w:rPr>
        <w:t>消毒</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防治组指导疫点消毒和疫区消毒；对病人及其接触者所接触的物品、用品进行消毒处理；对疫区垃圾的处理、消毒。</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4.2.4</w:t>
      </w:r>
      <w:r>
        <w:rPr>
          <w:rFonts w:hint="eastAsia" w:ascii="仿宋_GB2312" w:hAnsi="仿宋" w:eastAsia="仿宋_GB2312" w:cs="仿宋"/>
          <w:color w:val="auto"/>
          <w:kern w:val="2"/>
          <w:sz w:val="32"/>
          <w:szCs w:val="32"/>
          <w:highlight w:val="none"/>
          <w:lang w:bidi="ar"/>
        </w:rPr>
        <w:t>医疗救治</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防治组向就近的医疗机构分流患者，由收治医疗机构按规定对患者采取相应控制措施，及时进行救治，反馈急需解决的医疗救护问题。</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4.2.5</w:t>
      </w:r>
      <w:r>
        <w:rPr>
          <w:rFonts w:hint="eastAsia" w:ascii="仿宋_GB2312" w:hAnsi="仿宋" w:eastAsia="仿宋_GB2312" w:cs="仿宋"/>
          <w:color w:val="auto"/>
          <w:kern w:val="2"/>
          <w:sz w:val="32"/>
          <w:szCs w:val="32"/>
          <w:highlight w:val="none"/>
          <w:lang w:bidi="ar"/>
        </w:rPr>
        <w:t>加强清消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防治组、后勤保障组和综合工作组指导流动人口聚集场所、公共场所做好清洁卫生和消毒工作。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4.2.6</w:t>
      </w:r>
      <w:r>
        <w:rPr>
          <w:rFonts w:hint="eastAsia" w:ascii="仿宋_GB2312" w:hAnsi="仿宋" w:eastAsia="仿宋_GB2312" w:cs="仿宋"/>
          <w:color w:val="auto"/>
          <w:kern w:val="2"/>
          <w:sz w:val="32"/>
          <w:szCs w:val="32"/>
          <w:highlight w:val="none"/>
          <w:lang w:bidi="ar"/>
        </w:rPr>
        <w:t>宣传教育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开展卫生知识宣教，提高公众自我防护能力。</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4.2.7</w:t>
      </w:r>
      <w:r>
        <w:rPr>
          <w:rFonts w:hint="eastAsia" w:ascii="仿宋_GB2312" w:hAnsi="仿宋" w:eastAsia="仿宋_GB2312" w:cs="仿宋"/>
          <w:color w:val="auto"/>
          <w:kern w:val="2"/>
          <w:sz w:val="32"/>
          <w:szCs w:val="32"/>
          <w:highlight w:val="none"/>
          <w:lang w:bidi="ar"/>
        </w:rPr>
        <w:t>终止预案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根据上级相关部门的评估建议，街道应急救援指挥部适时提请终止预案。</w:t>
      </w:r>
    </w:p>
    <w:p>
      <w:pPr>
        <w:pStyle w:val="17"/>
        <w:snapToGrid w:val="0"/>
        <w:spacing w:before="0" w:beforeAutospacing="0" w:after="0" w:afterAutospacing="0" w:line="560" w:lineRule="exact"/>
        <w:ind w:left="64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.2.8</w:t>
      </w:r>
      <w:r>
        <w:rPr>
          <w:rFonts w:hint="eastAsia" w:ascii="仿宋_GB2312" w:hAnsi="仿宋" w:eastAsia="仿宋_GB2312" w:cs="仿宋"/>
          <w:color w:val="auto"/>
          <w:kern w:val="2"/>
          <w:sz w:val="32"/>
          <w:szCs w:val="32"/>
          <w:highlight w:val="none"/>
          <w:lang w:bidi="ar"/>
        </w:rPr>
        <w:t>将疫情处理情况形成报告，报街道应急救援指挥</w:t>
      </w:r>
    </w:p>
    <w:p>
      <w:pPr>
        <w:pStyle w:val="17"/>
        <w:snapToGrid w:val="0"/>
        <w:spacing w:before="0" w:beforeAutospacing="0" w:after="0" w:afterAutospacing="0" w:line="560" w:lineRule="exact"/>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部，并按规定上报上级机关。</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07" w:name="_Toc9166"/>
      <w:bookmarkStart w:id="1008" w:name="_Toc18622"/>
      <w:bookmarkStart w:id="1009" w:name="_Toc112681861"/>
      <w:bookmarkStart w:id="1010" w:name="_Toc3948"/>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.3</w:t>
      </w:r>
      <w:r>
        <w:rPr>
          <w:rFonts w:hint="eastAsia" w:ascii="楷体" w:hAnsi="楷体" w:eastAsia="楷体" w:cs="仿宋"/>
          <w:color w:val="auto"/>
          <w:kern w:val="2"/>
          <w:sz w:val="32"/>
          <w:szCs w:val="32"/>
          <w:highlight w:val="none"/>
          <w:lang w:bidi="ar"/>
        </w:rPr>
        <w:t>新冠疫情管控措施</w:t>
      </w:r>
      <w:bookmarkEnd w:id="1007"/>
      <w:bookmarkEnd w:id="1008"/>
      <w:bookmarkEnd w:id="1009"/>
      <w:bookmarkEnd w:id="101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4.3.1</w:t>
      </w:r>
      <w:r>
        <w:rPr>
          <w:rFonts w:hint="eastAsia" w:ascii="仿宋_GB2312" w:hAnsi="仿宋" w:eastAsia="仿宋_GB2312" w:cs="仿宋"/>
          <w:color w:val="auto"/>
          <w:kern w:val="2"/>
          <w:sz w:val="32"/>
          <w:szCs w:val="32"/>
          <w:highlight w:val="none"/>
          <w:lang w:bidi="ar"/>
        </w:rPr>
        <w:t>社区管控</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市委领导小组（指挥部）根据专家组意见，依据疫情传播风险评估情况，在区市范围内精准划分封控区、管控区、防范区三类管控区域，统筹各方面力量，实施分类管理措施，严防疫情外溢。</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.3.2</w:t>
      </w:r>
      <w:r>
        <w:rPr>
          <w:rFonts w:hint="eastAsia" w:ascii="仿宋_GB2312" w:hAnsi="仿宋" w:eastAsia="仿宋_GB2312" w:cs="仿宋"/>
          <w:color w:val="auto"/>
          <w:kern w:val="2"/>
          <w:sz w:val="32"/>
          <w:szCs w:val="32"/>
          <w:highlight w:val="none"/>
          <w:lang w:bidi="ar"/>
        </w:rPr>
        <w:t>封控区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判定条件：传染期内病例（或无症状感染者）的居住地所在小区及活动频繁的周边区域可划为封控区。病例发病前 4天或无症状感染者检测阳性前5天起至隔离管理前，如其对工作地、活动地等区域人员造成传播的可能性较高，且密切接触者、次密切接触者追踪判定难度较大，也可将相关区域划为封控区。按最小防控单元划定封控单位，可精准划分至单元、楼栋、小区（自然村组）等。</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封控措施：实行“区域封闭、足不出户、服务上门”。对传染期内病例（或无症状感染者）驻留的固定场所或者存在感染风险的场所进行全封闭管理，禁止人员进出，严格落实居家隔离措施，每天进行早、晚两次体温和症状监测，开展病毒核酸和血清抗体检测，全面开展发热、干咳、腹泻等可疑症状人员主动搜索和排查，及时按规定进行隔离诊治观察。安排24小时巡逻值守。对因就医等确需外出人员，须经社区防控办公室同意，安排专人专车，全程做好个人防护，落实闭环管理。停止一切聚集性活动。如封控区域内出现聚集性疫情，且难以落实封闭管理措施时，可将封控区域人群进行转移，实施集中隔离医学观察措施。对封控区域的人群， 要在一个潜伏期内每隔24小时连续进行3次核酸检测， 持续到暴露后7天。及时掌握尚未转运的密切接触者、次密切接触者等高风险人员情况，实行专人专管、严格管控，在转运前严格落实足不出户、上门采样、健康监测等防控措施。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解除标准：封控区自最后一例病例（或无症状感染者）转运后14天内无新增病例或无症状感染者；区域内最后一名密切接触者自末次暴露超过14天，核酸检测为阴性；解封前2天区域内所有人员完成一轮核酸筛查，均为阴性；经专家研判可以排除风险。</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.3.3</w:t>
      </w:r>
      <w:r>
        <w:rPr>
          <w:rFonts w:hint="eastAsia" w:ascii="仿宋_GB2312" w:hAnsi="仿宋" w:eastAsia="仿宋_GB2312" w:cs="仿宋"/>
          <w:color w:val="auto"/>
          <w:kern w:val="2"/>
          <w:sz w:val="32"/>
          <w:szCs w:val="32"/>
          <w:highlight w:val="none"/>
          <w:lang w:bidi="ar"/>
        </w:rPr>
        <w:t>管控区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判定条件：病例发病前4天或无症状感染者检测阳性前 5天起至隔离管理前，如其对工作地、活动地等区域人员具有一定传播风险，且其密切接触者、次密切接触者追踪判定难度较大，将相关区域划为管控区。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管控措施：实行“人不出区、严禁聚集”。居民以户为单位限次限时外出到社区指定地点领取或购买生活物资，禁止外来人员进入。管控区内发现核酸检测阳性者立即转为封控区。组织居民自行开展体温等健康症状监测。停止非必要的人群聚集活动。必要时开展核酸与血清抗体检测。</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解除标准：自最后一例病例（或无症状感染者）转运后近14天区域内无新增病例（或无症状感染者）；区域内最后一名密切接触者自末次暴露超过14天，核酸检测为阴性； 解控前2天区域内所有人员完成一轮核酸筛查，均为阴性；经专家研判可以排除风险。</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.3.4</w:t>
      </w:r>
      <w:r>
        <w:rPr>
          <w:rFonts w:hint="eastAsia" w:ascii="仿宋_GB2312" w:hAnsi="仿宋" w:eastAsia="仿宋_GB2312" w:cs="仿宋"/>
          <w:color w:val="auto"/>
          <w:kern w:val="2"/>
          <w:sz w:val="32"/>
          <w:szCs w:val="32"/>
          <w:highlight w:val="none"/>
          <w:lang w:bidi="ar"/>
        </w:rPr>
        <w:t>防范区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对区市内封控区、管控区以外的其他区域，经排查与核酸检测排除风险后，居民可正常工作生活，严格限制人员聚集，非必要不离开本地。确需离开的，持48小时内有效核酸检测阴性证明。交通场站和高速路口、区市边界等对出行人员进行查验。根据管理要求，对相关人员的健康码调整为“黄码”或“红码”</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11" w:name="_Toc5028"/>
      <w:bookmarkStart w:id="1012" w:name="_Toc29783"/>
      <w:bookmarkStart w:id="1013" w:name="_Toc112681862"/>
      <w:bookmarkStart w:id="1014" w:name="_Toc13010"/>
      <w:r>
        <w:rPr>
          <w:rFonts w:ascii="楷体" w:hAnsi="楷体" w:eastAsia="楷体" w:cs="仿宋"/>
          <w:color w:val="auto"/>
          <w:kern w:val="2"/>
          <w:sz w:val="32"/>
          <w:szCs w:val="32"/>
          <w:highlight w:val="none"/>
          <w:lang w:bidi="ar"/>
        </w:rPr>
        <w:t>4.4</w:t>
      </w:r>
      <w:r>
        <w:rPr>
          <w:rFonts w:hint="eastAsia" w:ascii="楷体" w:hAnsi="楷体" w:eastAsia="楷体" w:cs="仿宋"/>
          <w:color w:val="auto"/>
          <w:kern w:val="2"/>
          <w:sz w:val="32"/>
          <w:szCs w:val="32"/>
          <w:highlight w:val="none"/>
          <w:lang w:bidi="ar"/>
        </w:rPr>
        <w:t>外地滞留人员排查</w:t>
      </w:r>
      <w:bookmarkEnd w:id="1011"/>
      <w:bookmarkEnd w:id="1012"/>
      <w:bookmarkEnd w:id="1013"/>
      <w:bookmarkEnd w:id="101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对发生疫情的区市及毗邻风险区域严控人员外出，对外地滞留人员尽快安排风险排查和核酸检测，做好生活保障，在排除涉疫风险后有序安排离开。</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15" w:name="_Toc15739"/>
      <w:bookmarkStart w:id="1016" w:name="_Toc29585"/>
      <w:bookmarkStart w:id="1017" w:name="_Toc27392"/>
      <w:bookmarkStart w:id="1018" w:name="_Toc112681863"/>
      <w:r>
        <w:rPr>
          <w:rFonts w:ascii="楷体" w:hAnsi="楷体" w:eastAsia="楷体" w:cs="仿宋"/>
          <w:color w:val="auto"/>
          <w:kern w:val="2"/>
          <w:sz w:val="32"/>
          <w:szCs w:val="32"/>
          <w:highlight w:val="none"/>
          <w:lang w:bidi="ar"/>
        </w:rPr>
        <w:t>4.5</w:t>
      </w:r>
      <w:r>
        <w:rPr>
          <w:rFonts w:hint="eastAsia" w:ascii="楷体" w:hAnsi="楷体" w:eastAsia="楷体" w:cs="仿宋"/>
          <w:color w:val="auto"/>
          <w:kern w:val="2"/>
          <w:sz w:val="32"/>
          <w:szCs w:val="32"/>
          <w:highlight w:val="none"/>
          <w:lang w:bidi="ar"/>
        </w:rPr>
        <w:t>扩大核酸检测</w:t>
      </w:r>
      <w:bookmarkEnd w:id="1015"/>
      <w:bookmarkEnd w:id="1016"/>
      <w:bookmarkEnd w:id="1017"/>
      <w:bookmarkEnd w:id="101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.5.1</w:t>
      </w:r>
      <w:r>
        <w:rPr>
          <w:rFonts w:hint="eastAsia" w:ascii="仿宋_GB2312" w:hAnsi="仿宋" w:eastAsia="仿宋_GB2312" w:cs="仿宋"/>
          <w:color w:val="auto"/>
          <w:kern w:val="2"/>
          <w:sz w:val="32"/>
          <w:szCs w:val="32"/>
          <w:highlight w:val="none"/>
          <w:lang w:bidi="ar"/>
        </w:rPr>
        <w:t>合理确定核酸检测先后次序和检测频次。根据现有检测能力和检测资源调集到位情况，按照涉疫地人员、14天内到过涉疫地人员、高风险地区人员、中风险地区人员、重点人群、低风险地区人员等划分圈层，逐步扩大核酸检测范围，全面排查感染人员，防止疫情扩散。对隔离人员和疫情严重地区人群，在一个潜伏期内至少开展3次核酸检测，每两次间隔24小时，确保及时发现感染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.5.2</w:t>
      </w:r>
      <w:r>
        <w:rPr>
          <w:rFonts w:hint="eastAsia" w:ascii="仿宋_GB2312" w:hAnsi="仿宋" w:eastAsia="仿宋_GB2312" w:cs="仿宋"/>
          <w:color w:val="auto"/>
          <w:kern w:val="2"/>
          <w:sz w:val="32"/>
          <w:szCs w:val="32"/>
          <w:highlight w:val="none"/>
          <w:lang w:bidi="ar"/>
        </w:rPr>
        <w:t>根据疫情分析研判结果，必要时采取全员核酸检测。全员核酸检测必须充分考虑病例波及的范围、社区扩散的风险，隔离管控措施落实程度等因素，当传播链条不清晰，波及的范围广，管控措施不容易实现、出现多点多源聚集发病等，经专家组研判，报请市委领导小组（指挥部）批准实施全员核酸检测。全员核酸检测应在本社区（村居）密切接触者转运和次密切接触者严格落实居家隔离后开展，严防涉疫高风险人员与其他居民聚集。研究细化可操作性的核酸检测方案，要合理布局设置采样点，做好防护，减少聚集造成的风险。以社区为单位，有序组织居民登记采样，优先确保风险人群 24 小时内完成采样和检测，以区市为单位，按照2天基本完成全员核酸检测的目标确定检测量，明确每日需要完成的检测量和检测结果出具时限。必要时申请跨区域支援。其中，低风险地区可按照10:1比例混检，中风险地区根据检测能力可按照1:1或5:1混检；高风险地区及重点人群采集鼻、咽和痰标本，实行单人单管采样检测。</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19" w:name="_Toc25845"/>
      <w:bookmarkStart w:id="1020" w:name="_Toc28838"/>
      <w:bookmarkStart w:id="1021" w:name="_Toc112681864"/>
      <w:bookmarkStart w:id="1022" w:name="_Toc6674"/>
      <w:r>
        <w:rPr>
          <w:rFonts w:ascii="楷体" w:hAnsi="楷体" w:eastAsia="楷体" w:cs="仿宋"/>
          <w:color w:val="auto"/>
          <w:kern w:val="2"/>
          <w:sz w:val="32"/>
          <w:szCs w:val="32"/>
          <w:highlight w:val="none"/>
          <w:lang w:bidi="ar"/>
        </w:rPr>
        <w:t>4.6</w:t>
      </w:r>
      <w:r>
        <w:rPr>
          <w:rFonts w:hint="eastAsia" w:ascii="楷体" w:hAnsi="楷体" w:eastAsia="楷体" w:cs="仿宋"/>
          <w:color w:val="auto"/>
          <w:kern w:val="2"/>
          <w:sz w:val="32"/>
          <w:szCs w:val="32"/>
          <w:highlight w:val="none"/>
          <w:lang w:bidi="ar"/>
        </w:rPr>
        <w:t>严格落实集中隔离，做到应隔尽隔</w:t>
      </w:r>
      <w:bookmarkEnd w:id="1019"/>
      <w:bookmarkEnd w:id="1020"/>
      <w:bookmarkEnd w:id="1021"/>
      <w:bookmarkEnd w:id="102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依据隔离人群的风险等级有序分类实施隔离措施，密切接 触者、次密切接触者分别转运隔离。</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.6.1</w:t>
      </w:r>
      <w:r>
        <w:rPr>
          <w:rFonts w:hint="eastAsia" w:ascii="仿宋_GB2312" w:hAnsi="仿宋" w:eastAsia="仿宋_GB2312" w:cs="仿宋"/>
          <w:color w:val="auto"/>
          <w:kern w:val="2"/>
          <w:sz w:val="32"/>
          <w:szCs w:val="32"/>
          <w:highlight w:val="none"/>
          <w:lang w:bidi="ar"/>
        </w:rPr>
        <w:t>及时转运。配备足够车辆，专人专车，严格落实密切 接触者、次密切接触者等重点人员8小时内完成转运要求。隔离转运组与社区管控组做好工作衔接，及时通知隔离人员停止流动、做好隔离准备，高效有序做好采样与转运组织工作。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.6.2</w:t>
      </w:r>
      <w:r>
        <w:rPr>
          <w:rFonts w:hint="eastAsia" w:ascii="仿宋_GB2312" w:hAnsi="仿宋" w:eastAsia="仿宋_GB2312" w:cs="仿宋"/>
          <w:color w:val="auto"/>
          <w:kern w:val="2"/>
          <w:sz w:val="32"/>
          <w:szCs w:val="32"/>
          <w:highlight w:val="none"/>
          <w:lang w:bidi="ar"/>
        </w:rPr>
        <w:t>分级转运管控。按照密切接触人员风险等级顺序，优先安排高风险等级人员转运隔离，防止超负荷运转导致高危密切接触者脱管漏管。原则上高危密切接触者不与其他级别人员安排在同一集中隔离点。当感染者集中出现导致密切接触者和次密切接触者数量较多时，优先安排密切接触者集中隔离，对于暂未转运的人员及时管控，安排专人督促落实居家隔离措施。当全部密切接触者管控到位时，经专家研判， 可对次密切接触者采取居家隔离。</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.6.3</w:t>
      </w:r>
      <w:r>
        <w:rPr>
          <w:rFonts w:hint="eastAsia" w:ascii="仿宋_GB2312" w:hAnsi="仿宋" w:eastAsia="仿宋_GB2312" w:cs="仿宋"/>
          <w:color w:val="auto"/>
          <w:kern w:val="2"/>
          <w:sz w:val="32"/>
          <w:szCs w:val="32"/>
          <w:highlight w:val="none"/>
          <w:lang w:bidi="ar"/>
        </w:rPr>
        <w:t>准备足够数量的隔离房间。坚持“宁可备而不用，不可用而不备”的原则，设置1处以上符合标准的集中隔离备用场所，储备房间不少于400个。集中隔离点不得设置在医疗机构内，应当相对独立、安全卫生，配有隔离人员洗澡、电视等正常生活所需基础设施，进行统一管理，避免出现“小而散”的情况。</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.6.4</w:t>
      </w:r>
      <w:r>
        <w:rPr>
          <w:rFonts w:hint="eastAsia" w:ascii="仿宋_GB2312" w:hAnsi="仿宋" w:eastAsia="仿宋_GB2312" w:cs="仿宋"/>
          <w:color w:val="auto"/>
          <w:kern w:val="2"/>
          <w:sz w:val="32"/>
          <w:szCs w:val="32"/>
          <w:highlight w:val="none"/>
          <w:lang w:bidi="ar"/>
        </w:rPr>
        <w:t>严格隔离防疫管理。落实专班专人负责隔离场所的调用征用和管理工作，对密切接触者等重点人群采取集中隔离措施，严格落实“应隔尽隔”。严格实施单人单间隔离。隔离点实施硬隔离，符合“三区两通道”要求，除不适合单独集中隔离的特殊人群外不允许居家隔离、两人及以上同室隔离。所有隔离人员在隔离医学观察期间不允许相互接触。除工作人员外，严格限制人员进出集中隔离点。严禁将隔离点内消毒、垃圾清运等工作外包，隔离点垃圾按照医疗废物进行处理。要安排专门人员每天对隔离房间、卫生间、走道、楼梯等场所至少进行1次消毒。全面落实集中隔离人员症状及健康监测工作，发现发热、干咳、咽痛、腹泻等异常症状第一时间报告，隔离人员中发现核酸检测阳性者，2小时内转运至市级定点医院，及时开展回溯流调，加强环境采样及消毒，采取延长风险人员隔离期等有效处置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w:t>
      </w:r>
      <w:r>
        <w:rPr>
          <w:rFonts w:ascii="仿宋_GB2312" w:hAnsi="仿宋" w:eastAsia="仿宋_GB2312" w:cs="仿宋"/>
          <w:color w:val="auto"/>
          <w:kern w:val="2"/>
          <w:sz w:val="32"/>
          <w:szCs w:val="32"/>
          <w:highlight w:val="none"/>
          <w:lang w:bidi="ar"/>
        </w:rPr>
        <w:t>.6.5</w:t>
      </w:r>
      <w:r>
        <w:rPr>
          <w:rFonts w:hint="eastAsia" w:ascii="仿宋_GB2312" w:hAnsi="仿宋" w:eastAsia="仿宋_GB2312" w:cs="仿宋"/>
          <w:color w:val="auto"/>
          <w:kern w:val="2"/>
          <w:sz w:val="32"/>
          <w:szCs w:val="32"/>
          <w:highlight w:val="none"/>
          <w:lang w:bidi="ar"/>
        </w:rPr>
        <w:t>做好隔离点服务保障。根据隔离人数足额配置带班领导、医护人员、公安人员、消防人员、服务人员等，全部培训合格后上岗，落实重要岗位24小时值班制度。为隔离点配备足够数量的体温计、口罩、消毒剂等个人防护用品、消毒用品和急救药品。及时推行中药预防，加强营养，增强机体抵抗力。及时为隔离人员提供心理支持、心理疏导等服务，缓解其负面情绪。切实加强对隔离点的安全保护，安排专人负责安全巡查。</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23" w:name="_Toc10898"/>
      <w:bookmarkStart w:id="1024" w:name="_Toc15114"/>
      <w:bookmarkStart w:id="1025" w:name="_Toc112681865"/>
      <w:bookmarkStart w:id="1026" w:name="_Toc15975"/>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.7</w:t>
      </w:r>
      <w:r>
        <w:rPr>
          <w:rFonts w:hint="eastAsia" w:ascii="楷体" w:hAnsi="楷体" w:eastAsia="楷体" w:cs="仿宋"/>
          <w:color w:val="auto"/>
          <w:kern w:val="2"/>
          <w:sz w:val="32"/>
          <w:szCs w:val="32"/>
          <w:highlight w:val="none"/>
          <w:lang w:bidi="ar"/>
        </w:rPr>
        <w:t>全员核酸检测</w:t>
      </w:r>
      <w:bookmarkEnd w:id="1023"/>
      <w:bookmarkEnd w:id="1024"/>
      <w:bookmarkEnd w:id="1025"/>
      <w:bookmarkEnd w:id="1026"/>
    </w:p>
    <w:p>
      <w:pPr>
        <w:spacing w:line="560" w:lineRule="exact"/>
        <w:ind w:firstLine="624" w:firstLineChars="200"/>
        <w:rPr>
          <w:rFonts w:ascii="仿宋_GB2312" w:hAnsi="仿宋" w:eastAsia="仿宋_GB2312" w:cs="仿宋"/>
          <w:color w:val="auto"/>
          <w:spacing w:val="-4"/>
          <w:sz w:val="32"/>
          <w:szCs w:val="32"/>
          <w:highlight w:val="none"/>
        </w:rPr>
      </w:pPr>
      <w:r>
        <w:rPr>
          <w:rFonts w:ascii="仿宋_GB2312" w:hAnsi="仿宋" w:eastAsia="仿宋_GB2312" w:cs="仿宋"/>
          <w:color w:val="auto"/>
          <w:spacing w:val="-4"/>
          <w:sz w:val="32"/>
          <w:szCs w:val="32"/>
          <w:highlight w:val="none"/>
          <w:lang w:bidi="ar"/>
        </w:rPr>
        <w:t>4.7.1</w:t>
      </w:r>
      <w:r>
        <w:rPr>
          <w:rFonts w:hint="eastAsia" w:ascii="仿宋_GB2312" w:hAnsi="仿宋" w:eastAsia="仿宋_GB2312" w:cs="仿宋"/>
          <w:color w:val="auto"/>
          <w:spacing w:val="-4"/>
          <w:sz w:val="32"/>
          <w:szCs w:val="32"/>
          <w:highlight w:val="none"/>
          <w:lang w:bidi="ar"/>
        </w:rPr>
        <w:t>迅速开展人员摸排</w:t>
      </w:r>
    </w:p>
    <w:p>
      <w:pPr>
        <w:spacing w:line="560" w:lineRule="exact"/>
        <w:ind w:firstLine="624"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区委指挥部启动全员核酸检测后，街道迅速以社区（村居）为网格单元，对网格内的机关和企事业单位、宾馆酒店、住宅小区、学校等开展拉网式摸排，调查辖区内常住人口、流动人口和短暂停留人口等情况，在12小时内准确掌握需要进行核酸检测的人员信息。对摸排出的应检人员信息，即时上传大数据平台。</w:t>
      </w:r>
    </w:p>
    <w:p>
      <w:pPr>
        <w:spacing w:line="560" w:lineRule="exact"/>
        <w:ind w:left="420" w:leftChars="200"/>
        <w:rPr>
          <w:rFonts w:ascii="仿宋_GB2312" w:hAnsi="仿宋" w:eastAsia="仿宋_GB2312" w:cs="仿宋"/>
          <w:color w:val="auto"/>
          <w:spacing w:val="-4"/>
          <w:sz w:val="32"/>
          <w:szCs w:val="32"/>
          <w:highlight w:val="none"/>
        </w:rPr>
      </w:pPr>
      <w:r>
        <w:rPr>
          <w:rFonts w:ascii="仿宋_GB2312" w:hAnsi="仿宋" w:eastAsia="仿宋_GB2312" w:cs="仿宋"/>
          <w:color w:val="auto"/>
          <w:spacing w:val="-4"/>
          <w:sz w:val="32"/>
          <w:szCs w:val="32"/>
          <w:highlight w:val="none"/>
          <w:lang w:bidi="ar"/>
        </w:rPr>
        <w:t>4.7.2</w:t>
      </w:r>
      <w:r>
        <w:rPr>
          <w:rFonts w:hint="eastAsia" w:ascii="仿宋_GB2312" w:hAnsi="仿宋" w:eastAsia="仿宋_GB2312" w:cs="仿宋"/>
          <w:color w:val="auto"/>
          <w:spacing w:val="-4"/>
          <w:sz w:val="32"/>
          <w:szCs w:val="32"/>
          <w:highlight w:val="none"/>
          <w:lang w:bidi="ar"/>
        </w:rPr>
        <w:t>科学设置采样点</w:t>
      </w:r>
    </w:p>
    <w:p>
      <w:pPr>
        <w:spacing w:line="560" w:lineRule="exact"/>
        <w:ind w:left="6" w:firstLine="443" w:firstLineChars="142"/>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坚持以街道园区为单位，依托社区（村居）以及机关、企事业单位、学校等人群集中的党政群团组织，按照网格化管理模式，综合考虑人口数量、社区（村居）分布、交通、环境、气候、安全等因素，科学合理设置采样点。按照</w:t>
      </w:r>
      <w:r>
        <w:rPr>
          <w:rFonts w:hint="eastAsia" w:ascii="仿宋_GB2312" w:hAnsi="仿宋" w:eastAsia="仿宋_GB2312" w:cs="仿宋"/>
          <w:bCs/>
          <w:color w:val="auto"/>
          <w:kern w:val="36"/>
          <w:sz w:val="32"/>
          <w:szCs w:val="32"/>
          <w:highlight w:val="none"/>
          <w:lang w:bidi="ar"/>
        </w:rPr>
        <w:t>不超过8000人口设置一个采样点，并协助做好相关信息报送工作。</w:t>
      </w:r>
      <w:r>
        <w:rPr>
          <w:rFonts w:hint="eastAsia" w:ascii="仿宋_GB2312" w:hAnsi="仿宋" w:eastAsia="仿宋_GB2312" w:cs="仿宋"/>
          <w:color w:val="auto"/>
          <w:spacing w:val="-4"/>
          <w:sz w:val="32"/>
          <w:szCs w:val="32"/>
          <w:highlight w:val="none"/>
          <w:lang w:bidi="ar"/>
        </w:rPr>
        <w:t>一旦启动全员核酸检测工作，4-6小时内要完成采样点搭建和启用。</w:t>
      </w:r>
    </w:p>
    <w:p>
      <w:pPr>
        <w:spacing w:line="560" w:lineRule="exact"/>
        <w:ind w:firstLine="624"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采样点设置要求：选择空旷、通风良好的场地作为大规模人群采样点。根据原有场地条件，划分为等候区、采集区、缓冲区、临时隔离区，有效分散待检人员密度，避免因场地狭窄、人员密集导致现场秩序混乱。采样点完成任务后要进行彻底消毒。</w:t>
      </w:r>
    </w:p>
    <w:p>
      <w:pPr>
        <w:spacing w:line="560" w:lineRule="exact"/>
        <w:ind w:firstLine="624"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1）等候区。独立设置，设立清晰的指引标识，明确采样步骤和注意事项，设置1米线“间隔要求”和体温检测、戴口罩等防护措施，保证人员单向流动，避免人流、物流交叉。为提高采样效率，防止人员聚集，可设置多个采样通道。</w:t>
      </w:r>
    </w:p>
    <w:p>
      <w:pPr>
        <w:spacing w:line="560" w:lineRule="exact"/>
        <w:ind w:firstLine="624"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（2）采集区。根据天气情况，配备帐篷、电暖气、适量桌椅、医用垃圾回收容器等；为受检人员准备纸巾、呕吐袋和口罩备用。严格规范采样标本管理和医疗废物处置，防止病原微生物扩散和感染。</w:t>
      </w:r>
    </w:p>
    <w:p>
      <w:pPr>
        <w:spacing w:line="560" w:lineRule="exact"/>
        <w:ind w:firstLine="624"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（3）缓冲区。空间应当相对密闭，供采集人员更换个人防护装备，放置与采样点规模相匹配的防护用品、采集用消毒用品、拭子和采集管、消杀设备。</w:t>
      </w:r>
    </w:p>
    <w:p>
      <w:pPr>
        <w:spacing w:line="560" w:lineRule="exact"/>
        <w:ind w:firstLine="624"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4"/>
          <w:sz w:val="32"/>
          <w:szCs w:val="32"/>
          <w:highlight w:val="none"/>
          <w:lang w:bidi="ar"/>
        </w:rPr>
        <w:t>（4）临时隔离区。用于暂时留观在采样过程中出现发热、干咳等体征异常人员。</w:t>
      </w:r>
    </w:p>
    <w:p>
      <w:pPr>
        <w:spacing w:line="560" w:lineRule="exact"/>
        <w:ind w:firstLine="628"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color w:val="auto"/>
          <w:spacing w:val="-3"/>
          <w:sz w:val="32"/>
          <w:szCs w:val="32"/>
          <w:highlight w:val="none"/>
          <w:lang w:bidi="ar"/>
        </w:rPr>
        <w:t>（5）</w:t>
      </w:r>
      <w:r>
        <w:rPr>
          <w:rFonts w:hint="eastAsia" w:ascii="仿宋_GB2312" w:hAnsi="仿宋" w:eastAsia="仿宋_GB2312" w:cs="仿宋"/>
          <w:color w:val="auto"/>
          <w:spacing w:val="-4"/>
          <w:sz w:val="32"/>
          <w:szCs w:val="32"/>
          <w:highlight w:val="none"/>
          <w:lang w:bidi="ar"/>
        </w:rPr>
        <w:t>服务设施。采样现场要为受检人员提供人性化服务，配备常规急救药品和医疗器械设备；设置垃圾回收等设施；根据天气条件配备必要的避风、挡雪、遮阳、遮雨等设施。</w:t>
      </w:r>
    </w:p>
    <w:p>
      <w:pPr>
        <w:spacing w:line="560" w:lineRule="exact"/>
        <w:ind w:firstLine="640" w:firstLineChars="200"/>
        <w:rPr>
          <w:rFonts w:ascii="仿宋_GB2312" w:hAnsi="仿宋" w:eastAsia="仿宋_GB2312" w:cs="仿宋"/>
          <w:bCs/>
          <w:color w:val="auto"/>
          <w:kern w:val="36"/>
          <w:sz w:val="32"/>
          <w:szCs w:val="32"/>
          <w:highlight w:val="none"/>
        </w:rPr>
      </w:pPr>
      <w:r>
        <w:rPr>
          <w:rFonts w:ascii="仿宋_GB2312" w:hAnsi="仿宋" w:eastAsia="仿宋_GB2312" w:cs="仿宋"/>
          <w:bCs/>
          <w:color w:val="auto"/>
          <w:kern w:val="36"/>
          <w:sz w:val="32"/>
          <w:szCs w:val="32"/>
          <w:highlight w:val="none"/>
          <w:lang w:bidi="ar"/>
        </w:rPr>
        <w:t>4.7.3</w:t>
      </w:r>
      <w:r>
        <w:rPr>
          <w:rFonts w:hint="eastAsia" w:ascii="仿宋_GB2312" w:hAnsi="仿宋" w:eastAsia="仿宋_GB2312" w:cs="仿宋"/>
          <w:bCs/>
          <w:color w:val="auto"/>
          <w:kern w:val="36"/>
          <w:sz w:val="32"/>
          <w:szCs w:val="32"/>
          <w:highlight w:val="none"/>
          <w:lang w:bidi="ar"/>
        </w:rPr>
        <w:t>合理配备人员</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1）街道根据前期区指挥部要求已科学设置20个采样点，每个采样点配备3个采样组，实施24小时3班轮换。每个采样组由8人组成，其中组长1人、安保人员1人、社区工作人员2人、信息登记人员2人，其他积极参与者、社会志愿者，由村居、高校统筹安排。</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（2）街道按照组建的样本运送队由公安部门派出人员全程护送，每个样本运送队至少负责5个采样点的标本运送工作，每个样本运送队配备工作人员和司机各2人，实施24小时2班轮换。</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3）街道成立流动采样队，主要为残疾、卧床等行动不便人员提供上门采样服务，做到不漏一人。根据情况，对中小学校、托幼机构、养老机构、社会福利机构、医院及规模1000人以上企业进行上门服务。每个流动采样队由6人组成，其中组长2人、司机2人。</w:t>
      </w:r>
    </w:p>
    <w:p>
      <w:pPr>
        <w:spacing w:line="560" w:lineRule="exact"/>
        <w:ind w:firstLine="640" w:firstLineChars="200"/>
        <w:rPr>
          <w:rFonts w:ascii="仿宋_GB2312" w:hAnsi="仿宋" w:eastAsia="仿宋_GB2312" w:cs="仿宋"/>
          <w:bCs/>
          <w:color w:val="auto"/>
          <w:kern w:val="36"/>
          <w:sz w:val="32"/>
          <w:szCs w:val="32"/>
          <w:highlight w:val="none"/>
        </w:rPr>
      </w:pPr>
      <w:r>
        <w:rPr>
          <w:rFonts w:ascii="仿宋_GB2312" w:hAnsi="仿宋" w:eastAsia="仿宋_GB2312" w:cs="仿宋"/>
          <w:bCs/>
          <w:color w:val="auto"/>
          <w:kern w:val="36"/>
          <w:sz w:val="32"/>
          <w:szCs w:val="32"/>
          <w:highlight w:val="none"/>
          <w:lang w:bidi="ar"/>
        </w:rPr>
        <w:t>4.7.4</w:t>
      </w:r>
      <w:r>
        <w:rPr>
          <w:rFonts w:hint="eastAsia" w:ascii="仿宋_GB2312" w:hAnsi="仿宋" w:eastAsia="仿宋_GB2312" w:cs="仿宋"/>
          <w:bCs/>
          <w:color w:val="auto"/>
          <w:kern w:val="36"/>
          <w:sz w:val="32"/>
          <w:szCs w:val="32"/>
          <w:highlight w:val="none"/>
          <w:lang w:bidi="ar"/>
        </w:rPr>
        <w:t>广泛宣传动员</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启动全员核酸检测后，通过网络、张贴通知、社区广播等媒体媒介，及时向辖区居民公布采样地点、采样时间、咨询电话等。严格落实社区（村居）属地责任，组织机关干部、社区人员、网格员、楼长、片长以及社会志愿者等，通知群众有序分区分时采样检测。</w:t>
      </w:r>
    </w:p>
    <w:p>
      <w:pPr>
        <w:spacing w:line="560" w:lineRule="exact"/>
        <w:ind w:firstLine="640" w:firstLineChars="200"/>
        <w:rPr>
          <w:rFonts w:ascii="仿宋_GB2312" w:hAnsi="仿宋" w:eastAsia="仿宋_GB2312" w:cs="仿宋"/>
          <w:bCs/>
          <w:color w:val="auto"/>
          <w:kern w:val="36"/>
          <w:sz w:val="32"/>
          <w:szCs w:val="32"/>
          <w:highlight w:val="none"/>
        </w:rPr>
      </w:pPr>
      <w:r>
        <w:rPr>
          <w:rFonts w:ascii="仿宋_GB2312" w:hAnsi="仿宋" w:eastAsia="仿宋_GB2312" w:cs="仿宋"/>
          <w:bCs/>
          <w:color w:val="auto"/>
          <w:kern w:val="36"/>
          <w:sz w:val="32"/>
          <w:szCs w:val="32"/>
          <w:highlight w:val="none"/>
          <w:lang w:bidi="ar"/>
        </w:rPr>
        <w:t>4.7.5</w:t>
      </w:r>
      <w:r>
        <w:rPr>
          <w:rFonts w:hint="eastAsia" w:ascii="仿宋_GB2312" w:hAnsi="仿宋" w:eastAsia="仿宋_GB2312" w:cs="仿宋"/>
          <w:bCs/>
          <w:color w:val="auto"/>
          <w:kern w:val="36"/>
          <w:sz w:val="32"/>
          <w:szCs w:val="32"/>
          <w:highlight w:val="none"/>
          <w:lang w:bidi="ar"/>
        </w:rPr>
        <w:t>快速集结队伍</w:t>
      </w:r>
    </w:p>
    <w:p>
      <w:pPr>
        <w:spacing w:line="560" w:lineRule="exact"/>
        <w:ind w:firstLine="640" w:firstLineChars="200"/>
        <w:rPr>
          <w:rFonts w:ascii="仿宋_GB2312" w:hAnsi="仿宋" w:eastAsia="仿宋_GB2312" w:cs="仿宋"/>
          <w:color w:val="auto"/>
          <w:spacing w:val="-4"/>
          <w:sz w:val="32"/>
          <w:szCs w:val="32"/>
          <w:highlight w:val="none"/>
        </w:rPr>
      </w:pPr>
      <w:r>
        <w:rPr>
          <w:rFonts w:hint="eastAsia" w:ascii="仿宋_GB2312" w:hAnsi="仿宋" w:eastAsia="仿宋_GB2312" w:cs="仿宋"/>
          <w:bCs/>
          <w:color w:val="auto"/>
          <w:kern w:val="36"/>
          <w:sz w:val="32"/>
          <w:szCs w:val="32"/>
          <w:highlight w:val="none"/>
          <w:lang w:bidi="ar"/>
        </w:rPr>
        <w:t>在接到全员核酸检测指令后，根据采样点设置预案，4小时内组织采样队、标本运送队到达指定岗位。为提高工作效率，在人员摸排阶段即组织队伍进驻。所有工作人员根据从事岗位防护要求，严格做好个人防护。</w:t>
      </w:r>
    </w:p>
    <w:p>
      <w:pPr>
        <w:spacing w:line="560" w:lineRule="exact"/>
        <w:ind w:firstLine="640" w:firstLineChars="200"/>
        <w:rPr>
          <w:rFonts w:ascii="仿宋_GB2312" w:hAnsi="仿宋" w:eastAsia="仿宋_GB2312" w:cs="仿宋"/>
          <w:bCs/>
          <w:color w:val="auto"/>
          <w:kern w:val="36"/>
          <w:sz w:val="32"/>
          <w:szCs w:val="32"/>
          <w:highlight w:val="none"/>
        </w:rPr>
      </w:pPr>
      <w:r>
        <w:rPr>
          <w:rFonts w:ascii="仿宋_GB2312" w:hAnsi="仿宋" w:eastAsia="仿宋_GB2312" w:cs="仿宋"/>
          <w:bCs/>
          <w:color w:val="auto"/>
          <w:kern w:val="36"/>
          <w:sz w:val="32"/>
          <w:szCs w:val="32"/>
          <w:highlight w:val="none"/>
          <w:lang w:bidi="ar"/>
        </w:rPr>
        <w:t>4.7.6</w:t>
      </w:r>
      <w:r>
        <w:rPr>
          <w:rFonts w:hint="eastAsia" w:ascii="仿宋_GB2312" w:hAnsi="仿宋" w:eastAsia="仿宋_GB2312" w:cs="仿宋"/>
          <w:bCs/>
          <w:color w:val="auto"/>
          <w:kern w:val="36"/>
          <w:sz w:val="32"/>
          <w:szCs w:val="32"/>
          <w:highlight w:val="none"/>
          <w:lang w:bidi="ar"/>
        </w:rPr>
        <w:t>维护现场秩序</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为避免现场拥挤导致安全突发事件和交叉感染，各采样点要严格控制人流密度，按照每个采样组每小时等候排队人数大约100人控制人流量。公安民警及安保人员负责维持现场秩序，指导提示受检人员做好个人防护，排队间距保持在1米以上，并督促其在采样结束后迅速离开采样现场。</w:t>
      </w:r>
    </w:p>
    <w:p>
      <w:pPr>
        <w:spacing w:line="560" w:lineRule="exact"/>
        <w:ind w:firstLine="640" w:firstLineChars="200"/>
        <w:rPr>
          <w:rFonts w:ascii="仿宋_GB2312" w:hAnsi="仿宋" w:eastAsia="仿宋_GB2312" w:cs="仿宋"/>
          <w:bCs/>
          <w:color w:val="auto"/>
          <w:kern w:val="36"/>
          <w:sz w:val="32"/>
          <w:szCs w:val="32"/>
          <w:highlight w:val="none"/>
        </w:rPr>
      </w:pPr>
      <w:r>
        <w:rPr>
          <w:rFonts w:ascii="仿宋_GB2312" w:hAnsi="仿宋" w:eastAsia="仿宋_GB2312" w:cs="仿宋"/>
          <w:bCs/>
          <w:color w:val="auto"/>
          <w:kern w:val="36"/>
          <w:sz w:val="32"/>
          <w:szCs w:val="32"/>
          <w:highlight w:val="none"/>
          <w:lang w:bidi="ar"/>
        </w:rPr>
        <w:t>4.7.7</w:t>
      </w:r>
      <w:r>
        <w:rPr>
          <w:rFonts w:hint="eastAsia" w:ascii="仿宋_GB2312" w:hAnsi="仿宋" w:eastAsia="仿宋_GB2312" w:cs="仿宋"/>
          <w:bCs/>
          <w:color w:val="auto"/>
          <w:kern w:val="36"/>
          <w:sz w:val="32"/>
          <w:szCs w:val="32"/>
          <w:highlight w:val="none"/>
          <w:lang w:bidi="ar"/>
        </w:rPr>
        <w:t>有序采样检测</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（1）确定检测顺序。</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根据确诊病例(无症状感染者)、密切接触者、密切接触者的密切接触者、一般接触者等所在区域，按照高风险优先的原则，依次开展采样检测，逐步扩大检测区域，直至实现辖区人口全覆盖。对老弱病残孕、婴幼儿等特殊人群应设立单独采样区域，减少等候时间，提供必要的设备设施；也可在排队采样过程中，对特殊人群优先予以采集。</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（2）做好信息登记。</w:t>
      </w:r>
    </w:p>
    <w:p>
      <w:pPr>
        <w:spacing w:line="560" w:lineRule="exact"/>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在等候区，采样组负责信息登记人员要做好现场参加受检人员信息采集。采样点利用扫描身份证、扫描二维码等信息化手段采集记录标本信息，包括但不限于受检者姓名、身份证号码、居住地址、联系方式、采样单位名称、标本编号、采集日期和时间、采集部位、类型、数量等，采取混采技术的，应确保混采记录准确完整、便于查询，并与实验室检测系统相匹配，避免漏登或重复登记。注意个人隐私保护，防止人员信息泄露。</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（3）及时送检标本。</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统筹专门车辆负责采样点标本的收集和运输，及时将标本运送至指定检测或存储地点。标本采集后室温放置不超过4小时。运送过程应当配备专门的冰箱或冷藏箱，由公安等部门全程护送。运送人员在交接时应仔细核对标本与登记表是否一致，混采登记表放入独立密封袋，随转运箱一同转运。</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（4）加强应急处置。</w:t>
      </w:r>
    </w:p>
    <w:p>
      <w:pPr>
        <w:spacing w:line="560" w:lineRule="exact"/>
        <w:ind w:firstLine="640" w:firstLineChars="200"/>
        <w:rPr>
          <w:rFonts w:ascii="仿宋_GB2312" w:hAnsi="仿宋" w:eastAsia="仿宋_GB2312" w:cs="仿宋"/>
          <w:bCs/>
          <w:color w:val="auto"/>
          <w:spacing w:val="-6"/>
          <w:kern w:val="36"/>
          <w:sz w:val="32"/>
          <w:szCs w:val="32"/>
          <w:highlight w:val="none"/>
        </w:rPr>
      </w:pPr>
      <w:r>
        <w:rPr>
          <w:rFonts w:hint="eastAsia" w:ascii="仿宋_GB2312" w:hAnsi="仿宋" w:eastAsia="仿宋_GB2312" w:cs="仿宋"/>
          <w:bCs/>
          <w:color w:val="auto"/>
          <w:kern w:val="36"/>
          <w:sz w:val="32"/>
          <w:szCs w:val="32"/>
          <w:highlight w:val="none"/>
          <w:lang w:bidi="ar"/>
        </w:rPr>
        <w:t>如出现混采检测结果阳性标本，街道按照区疾控中心反馈通知，立即通</w:t>
      </w:r>
      <w:r>
        <w:rPr>
          <w:rFonts w:hint="eastAsia" w:ascii="仿宋_GB2312" w:hAnsi="仿宋" w:eastAsia="仿宋_GB2312" w:cs="仿宋"/>
          <w:bCs/>
          <w:color w:val="auto"/>
          <w:spacing w:val="-6"/>
          <w:kern w:val="36"/>
          <w:sz w:val="32"/>
          <w:szCs w:val="32"/>
          <w:highlight w:val="none"/>
          <w:lang w:bidi="ar"/>
        </w:rPr>
        <w:t>知社区将该混采管的所有受试者转运至集中隔离点，并重新采集单管拭子进行核酸检测。单管检测后，如核酸检测结果为阴性,则按照阴性结果处置，集中隔离人员可解除隔离;如核酸检测结果为阳性,则送市疾控中心进行复检后按相关程序处置。</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（5）及时比对核查。</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街道要将当日已完成采样人员数据与社区（村居）、高校摸排出的应检人员数据进行比对，对经筛查比对出的尚未采样应检人员及时通报给社区（村居）、高校。社区（村居）、高校要立即督促其进行核酸检测，做到无遗漏、全覆盖。</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（6）妥善处理医疗废弃物。</w:t>
      </w:r>
    </w:p>
    <w:p>
      <w:pPr>
        <w:spacing w:line="560" w:lineRule="exact"/>
        <w:ind w:firstLine="640" w:firstLineChars="200"/>
        <w:rPr>
          <w:rFonts w:ascii="仿宋_GB2312" w:hAnsi="仿宋" w:eastAsia="仿宋_GB2312" w:cs="仿宋"/>
          <w:bCs/>
          <w:color w:val="auto"/>
          <w:kern w:val="36"/>
          <w:sz w:val="32"/>
          <w:szCs w:val="32"/>
          <w:highlight w:val="none"/>
        </w:rPr>
      </w:pPr>
      <w:r>
        <w:rPr>
          <w:rFonts w:hint="eastAsia" w:ascii="仿宋_GB2312" w:hAnsi="仿宋" w:eastAsia="仿宋_GB2312" w:cs="仿宋"/>
          <w:bCs/>
          <w:color w:val="auto"/>
          <w:kern w:val="36"/>
          <w:sz w:val="32"/>
          <w:szCs w:val="32"/>
          <w:highlight w:val="none"/>
          <w:lang w:bidi="ar"/>
        </w:rPr>
        <w:t>对</w:t>
      </w:r>
      <w:r>
        <w:rPr>
          <w:rFonts w:hint="eastAsia" w:ascii="仿宋_GB2312" w:hAnsi="仿宋" w:eastAsia="仿宋_GB2312" w:cs="仿宋"/>
          <w:color w:val="auto"/>
          <w:sz w:val="32"/>
          <w:szCs w:val="32"/>
          <w:highlight w:val="none"/>
          <w:lang w:bidi="ar"/>
        </w:rPr>
        <w:t>医疗废弃物的收集、运送、贮存、处置以及监督管理严格按照《医疗废物管理条例》等规章制度、工作流程和应急预案要求执行。</w:t>
      </w:r>
    </w:p>
    <w:p>
      <w:pPr>
        <w:pStyle w:val="4"/>
        <w:rPr>
          <w:rFonts w:ascii="黑体" w:hAnsi="黑体"/>
          <w:color w:val="auto"/>
          <w:highlight w:val="none"/>
        </w:rPr>
      </w:pPr>
      <w:bookmarkStart w:id="1027" w:name="_Toc16672"/>
      <w:bookmarkStart w:id="1028" w:name="_Toc26515"/>
      <w:bookmarkStart w:id="1029" w:name="_Toc112681866"/>
      <w:bookmarkStart w:id="1030" w:name="_Toc17877"/>
      <w:r>
        <w:rPr>
          <w:rFonts w:ascii="黑体" w:hAnsi="黑体"/>
          <w:color w:val="auto"/>
          <w:highlight w:val="none"/>
        </w:rPr>
        <w:t xml:space="preserve">5 </w:t>
      </w:r>
      <w:r>
        <w:rPr>
          <w:rFonts w:hint="eastAsia" w:ascii="黑体" w:hAnsi="黑体"/>
          <w:color w:val="auto"/>
          <w:highlight w:val="none"/>
        </w:rPr>
        <w:t>保障措施</w:t>
      </w:r>
      <w:bookmarkEnd w:id="1027"/>
      <w:bookmarkEnd w:id="1028"/>
      <w:bookmarkEnd w:id="1029"/>
      <w:bookmarkEnd w:id="1030"/>
    </w:p>
    <w:p>
      <w:pPr>
        <w:pStyle w:val="5"/>
        <w:rPr>
          <w:rFonts w:ascii="楷体" w:hAnsi="楷体"/>
          <w:b/>
          <w:bCs w:val="0"/>
          <w:color w:val="auto"/>
          <w:highlight w:val="none"/>
          <w:lang w:bidi="ar"/>
        </w:rPr>
      </w:pPr>
      <w:bookmarkStart w:id="1031" w:name="_Toc17669"/>
      <w:bookmarkStart w:id="1032" w:name="_Toc16521"/>
      <w:bookmarkStart w:id="1033" w:name="_Toc30509"/>
      <w:bookmarkStart w:id="1034" w:name="_Toc112681867"/>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1031"/>
      <w:bookmarkEnd w:id="1032"/>
      <w:bookmarkEnd w:id="1033"/>
      <w:bookmarkEnd w:id="103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各小组和各责任单位人员，必须保证通讯畅通，保证在规定时间到达指定地点。</w:t>
      </w:r>
    </w:p>
    <w:p>
      <w:pPr>
        <w:pStyle w:val="5"/>
        <w:rPr>
          <w:rFonts w:ascii="楷体" w:hAnsi="楷体"/>
          <w:b/>
          <w:bCs w:val="0"/>
          <w:color w:val="auto"/>
          <w:highlight w:val="none"/>
          <w:lang w:bidi="ar"/>
        </w:rPr>
      </w:pPr>
      <w:bookmarkStart w:id="1035" w:name="_Toc17257"/>
      <w:bookmarkStart w:id="1036" w:name="_Toc20282"/>
      <w:bookmarkStart w:id="1037" w:name="_Toc2302"/>
      <w:bookmarkStart w:id="1038" w:name="_Toc112681868"/>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1035"/>
      <w:bookmarkEnd w:id="1036"/>
      <w:bookmarkEnd w:id="1037"/>
      <w:bookmarkEnd w:id="103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物资储备分为日常和战时两级，包括日常监测所需物资，现场处置和医疗救护所需的药品、疫苗、医疗器械、快速检验检测试剂，个人防护用品，交通、通讯工具及必备的生活物资等，由医疗卫生机构予以保障。</w:t>
      </w:r>
    </w:p>
    <w:p>
      <w:pPr>
        <w:pStyle w:val="5"/>
        <w:rPr>
          <w:rFonts w:ascii="楷体" w:hAnsi="楷体"/>
          <w:b/>
          <w:bCs w:val="0"/>
          <w:color w:val="auto"/>
          <w:highlight w:val="none"/>
          <w:lang w:bidi="ar"/>
        </w:rPr>
      </w:pPr>
      <w:bookmarkStart w:id="1039" w:name="_Toc112681869"/>
      <w:bookmarkStart w:id="1040" w:name="_Toc22619"/>
      <w:bookmarkStart w:id="1041" w:name="_Toc10372"/>
      <w:bookmarkStart w:id="1042" w:name="_Toc26923"/>
      <w:r>
        <w:rPr>
          <w:rFonts w:ascii="楷体" w:hAnsi="楷体"/>
          <w:bCs w:val="0"/>
          <w:color w:val="auto"/>
          <w:highlight w:val="none"/>
          <w:lang w:bidi="ar"/>
        </w:rPr>
        <w:t>5.2</w:t>
      </w:r>
      <w:r>
        <w:rPr>
          <w:rFonts w:hint="eastAsia" w:ascii="楷体" w:hAnsi="楷体"/>
          <w:bCs w:val="0"/>
          <w:color w:val="auto"/>
          <w:highlight w:val="none"/>
          <w:lang w:bidi="ar"/>
        </w:rPr>
        <w:t>应急经费保障</w:t>
      </w:r>
      <w:bookmarkEnd w:id="1039"/>
      <w:bookmarkEnd w:id="1040"/>
      <w:bookmarkEnd w:id="1041"/>
      <w:bookmarkEnd w:id="104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突发重大传染病疫情处理经费列入区政府财政预算，由财审办予以保障。</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1043" w:name="_Toc112681870"/>
      <w:bookmarkStart w:id="1044" w:name="_Toc23294"/>
      <w:bookmarkStart w:id="1045" w:name="_Toc20757"/>
      <w:bookmarkStart w:id="1046" w:name="_Toc112269399"/>
      <w:bookmarkStart w:id="1047" w:name="_Toc112270087"/>
      <w:r>
        <w:rPr>
          <w:rFonts w:hint="eastAsia" w:ascii="黑体" w:hAnsi="黑体" w:cs="仿宋"/>
          <w:color w:val="auto"/>
          <w:sz w:val="44"/>
          <w:szCs w:val="44"/>
          <w:highlight w:val="none"/>
        </w:rPr>
        <w:t>第十三章 重特大森林火灾突发事件</w:t>
      </w:r>
      <w:bookmarkEnd w:id="1043"/>
      <w:bookmarkEnd w:id="1044"/>
      <w:bookmarkEnd w:id="1045"/>
    </w:p>
    <w:p>
      <w:pPr>
        <w:pStyle w:val="4"/>
        <w:keepNext w:val="0"/>
        <w:keepLines w:val="0"/>
        <w:widowControl/>
        <w:snapToGrid w:val="0"/>
        <w:spacing w:line="560" w:lineRule="exact"/>
        <w:jc w:val="center"/>
        <w:rPr>
          <w:rFonts w:ascii="黑体" w:hAnsi="黑体" w:cs="仿宋"/>
          <w:color w:val="auto"/>
          <w:sz w:val="44"/>
          <w:szCs w:val="44"/>
          <w:highlight w:val="none"/>
        </w:rPr>
      </w:pPr>
      <w:bookmarkStart w:id="1048" w:name="_Toc6610"/>
      <w:bookmarkStart w:id="1049" w:name="_Toc112681871"/>
      <w:r>
        <w:rPr>
          <w:rFonts w:hint="eastAsia" w:ascii="黑体" w:hAnsi="黑体" w:cs="仿宋"/>
          <w:color w:val="auto"/>
          <w:sz w:val="44"/>
          <w:szCs w:val="44"/>
          <w:highlight w:val="none"/>
        </w:rPr>
        <w:t>专项应急预案</w:t>
      </w:r>
      <w:bookmarkEnd w:id="1046"/>
      <w:bookmarkEnd w:id="1047"/>
      <w:bookmarkEnd w:id="1048"/>
      <w:bookmarkEnd w:id="1049"/>
    </w:p>
    <w:p>
      <w:pPr>
        <w:pStyle w:val="4"/>
        <w:rPr>
          <w:rFonts w:ascii="黑体" w:hAnsi="黑体"/>
          <w:color w:val="auto"/>
          <w:highlight w:val="none"/>
        </w:rPr>
      </w:pPr>
      <w:bookmarkStart w:id="1050" w:name="_Toc11841"/>
      <w:bookmarkStart w:id="1051" w:name="_Toc6428"/>
      <w:bookmarkStart w:id="1052" w:name="_Toc17336"/>
      <w:bookmarkStart w:id="1053" w:name="_Toc112681872"/>
      <w:r>
        <w:rPr>
          <w:rFonts w:ascii="黑体" w:hAnsi="黑体"/>
          <w:color w:val="auto"/>
          <w:highlight w:val="none"/>
        </w:rPr>
        <w:t xml:space="preserve">1 </w:t>
      </w:r>
      <w:r>
        <w:rPr>
          <w:rFonts w:hint="eastAsia" w:ascii="黑体" w:hAnsi="黑体"/>
          <w:color w:val="auto"/>
          <w:highlight w:val="none"/>
        </w:rPr>
        <w:t>适用范围及危险性分析</w:t>
      </w:r>
      <w:bookmarkEnd w:id="1050"/>
      <w:bookmarkEnd w:id="1051"/>
      <w:bookmarkEnd w:id="1052"/>
      <w:bookmarkEnd w:id="1053"/>
    </w:p>
    <w:p>
      <w:pPr>
        <w:pStyle w:val="5"/>
        <w:rPr>
          <w:rFonts w:ascii="楷体" w:hAnsi="楷体"/>
          <w:b/>
          <w:bCs w:val="0"/>
          <w:color w:val="auto"/>
          <w:highlight w:val="none"/>
          <w:lang w:bidi="ar"/>
        </w:rPr>
      </w:pPr>
      <w:bookmarkStart w:id="1054" w:name="_Toc32469"/>
      <w:bookmarkStart w:id="1055" w:name="_Toc15849"/>
      <w:bookmarkStart w:id="1056" w:name="_Toc6187"/>
      <w:bookmarkStart w:id="1057" w:name="_Toc112681873"/>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1054"/>
      <w:bookmarkEnd w:id="1055"/>
      <w:bookmarkEnd w:id="1056"/>
      <w:bookmarkEnd w:id="105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本预案适用于滨海路街道区域内发生的可能造成一次死亡3人以上或者重伤10人以上，或明火燃烧时间超过24小时、燃烧面积超过30公顷的森林火灾，以及威胁居民区和重要设施的其他森林火灾。</w:t>
      </w:r>
    </w:p>
    <w:p>
      <w:pPr>
        <w:pStyle w:val="5"/>
        <w:rPr>
          <w:rFonts w:ascii="楷体" w:hAnsi="楷体"/>
          <w:b/>
          <w:bCs w:val="0"/>
          <w:color w:val="auto"/>
          <w:highlight w:val="none"/>
          <w:lang w:bidi="ar"/>
        </w:rPr>
      </w:pPr>
      <w:bookmarkStart w:id="1058" w:name="_Toc7388"/>
      <w:bookmarkStart w:id="1059" w:name="_Toc12907"/>
      <w:bookmarkStart w:id="1060" w:name="_Toc6644"/>
      <w:bookmarkStart w:id="1061" w:name="_Toc112681874"/>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1058"/>
      <w:bookmarkEnd w:id="1059"/>
      <w:bookmarkEnd w:id="1060"/>
      <w:bookmarkEnd w:id="106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对土壤的影响森林能降低风速，防风固沙，防止土壤沙漠化和沙尘暴的形成。森林火灾后，原有的绿色屏障不复存在，森林环境发生急剧变化，天气、水域和土壤等森林生态受到干扰，失去平衡，土地沙化，干旱将使整个生态系统发生不可逆转的破坏。</w:t>
      </w:r>
    </w:p>
    <w:p>
      <w:pPr>
        <w:pStyle w:val="4"/>
        <w:rPr>
          <w:color w:val="auto"/>
          <w:highlight w:val="none"/>
        </w:rPr>
      </w:pPr>
      <w:bookmarkStart w:id="1062" w:name="_Toc20269"/>
      <w:bookmarkStart w:id="1063" w:name="_Toc112681875"/>
      <w:bookmarkStart w:id="1064" w:name="_Toc29470"/>
      <w:bookmarkStart w:id="1065" w:name="_Toc7583"/>
      <w:r>
        <w:rPr>
          <w:color w:val="auto"/>
          <w:highlight w:val="none"/>
        </w:rPr>
        <w:t xml:space="preserve">2 </w:t>
      </w:r>
      <w:r>
        <w:rPr>
          <w:rFonts w:hint="eastAsia"/>
          <w:color w:val="auto"/>
          <w:highlight w:val="none"/>
        </w:rPr>
        <w:t>组织机构及职责</w:t>
      </w:r>
      <w:bookmarkEnd w:id="1062"/>
      <w:bookmarkEnd w:id="1063"/>
      <w:bookmarkEnd w:id="1064"/>
      <w:bookmarkEnd w:id="1065"/>
    </w:p>
    <w:p>
      <w:pPr>
        <w:pStyle w:val="5"/>
        <w:rPr>
          <w:rFonts w:ascii="楷体" w:hAnsi="楷体"/>
          <w:b/>
          <w:bCs w:val="0"/>
          <w:color w:val="auto"/>
          <w:highlight w:val="none"/>
          <w:lang w:bidi="ar"/>
        </w:rPr>
      </w:pPr>
      <w:bookmarkStart w:id="1066" w:name="_Toc112681876"/>
      <w:bookmarkStart w:id="1067" w:name="_Toc28671"/>
      <w:bookmarkStart w:id="1068" w:name="_Toc6504"/>
      <w:bookmarkStart w:id="1069" w:name="_Toc31838"/>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1066"/>
      <w:bookmarkEnd w:id="1067"/>
      <w:bookmarkEnd w:id="1068"/>
      <w:bookmarkEnd w:id="1069"/>
    </w:p>
    <w:p>
      <w:pPr>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重特大森林火灾突发事件应急救援指挥部。成立滨海路街道重特大森林火灾突发事件应急救援指挥部，总指挥由党工委书记王隆尧担任，副总指挥由办事处主任李金霖担任，主要职责是按照总指挥部的指示：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 xml:space="preserve">（1）启动本预案； </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（2）对应急救援工作实施具体指挥和部署；</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（3）调查并初步确认突发事件原因；</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（4）形成突发事件定性定论报告并报总指挥部。</w:t>
      </w:r>
    </w:p>
    <w:p>
      <w:pPr>
        <w:pStyle w:val="5"/>
        <w:rPr>
          <w:rFonts w:ascii="楷体" w:hAnsi="楷体"/>
          <w:b/>
          <w:bCs w:val="0"/>
          <w:color w:val="auto"/>
          <w:highlight w:val="none"/>
          <w:lang w:bidi="ar"/>
        </w:rPr>
      </w:pPr>
      <w:bookmarkStart w:id="1070" w:name="_Toc20870"/>
      <w:bookmarkStart w:id="1071" w:name="_Toc112681877"/>
      <w:bookmarkStart w:id="1072" w:name="_Toc27444"/>
      <w:bookmarkStart w:id="1073" w:name="_Toc2898"/>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1070"/>
      <w:bookmarkEnd w:id="1071"/>
      <w:bookmarkEnd w:id="1072"/>
      <w:bookmarkEnd w:id="1073"/>
    </w:p>
    <w:p>
      <w:pPr>
        <w:ind w:firstLine="640" w:firstLineChars="200"/>
        <w:rPr>
          <w:rFonts w:ascii="仿宋_GB2312" w:hAnsi="仿宋_GB2312" w:eastAsia="仿宋_GB2312"/>
          <w:color w:val="auto"/>
          <w:kern w:val="0"/>
          <w:sz w:val="32"/>
          <w:szCs w:val="32"/>
          <w:highlight w:val="none"/>
        </w:rPr>
      </w:pPr>
      <w:r>
        <w:rPr>
          <w:rFonts w:hint="eastAsia" w:ascii="仿宋_GB2312" w:hAnsi="仿宋" w:eastAsia="仿宋_GB2312" w:cs="仿宋"/>
          <w:color w:val="auto"/>
          <w:sz w:val="32"/>
          <w:szCs w:val="32"/>
          <w:highlight w:val="none"/>
          <w:lang w:bidi="ar"/>
        </w:rPr>
        <w:t>2</w:t>
      </w:r>
      <w:r>
        <w:rPr>
          <w:rFonts w:ascii="仿宋_GB2312" w:hAnsi="仿宋" w:eastAsia="仿宋_GB2312" w:cs="仿宋"/>
          <w:color w:val="auto"/>
          <w:sz w:val="32"/>
          <w:szCs w:val="32"/>
          <w:highlight w:val="none"/>
          <w:lang w:bidi="ar"/>
        </w:rPr>
        <w:t>.2.1</w:t>
      </w:r>
      <w:r>
        <w:rPr>
          <w:rFonts w:hint="eastAsia" w:ascii="仿宋_GB2312" w:hAnsi="仿宋" w:eastAsia="仿宋_GB2312" w:cs="仿宋"/>
          <w:color w:val="auto"/>
          <w:sz w:val="32"/>
          <w:szCs w:val="32"/>
          <w:highlight w:val="none"/>
          <w:lang w:bidi="ar"/>
        </w:rPr>
        <w:t>重特大森林火灾突发事件应急救援指挥部办公室</w:t>
      </w:r>
      <w:r>
        <w:rPr>
          <w:rFonts w:hint="eastAsia" w:ascii="仿宋_GB2312" w:hAnsi="仿宋" w:eastAsia="仿宋_GB2312" w:cs="仿宋"/>
          <w:color w:val="auto"/>
          <w:sz w:val="32"/>
          <w:szCs w:val="32"/>
          <w:highlight w:val="none"/>
        </w:rPr>
        <w:t>。</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（1）具体指挥森林火灾突发事件的应急处理工作，并定期组织演练，根据情况及时对预案进行调整、修订和补充；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（2）对应急救援工作中发生的争议采取紧急处理措施；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（3）根据突发事件灾害情况，组织人员和物资疏散工作；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（4）配合上级部门进行突发事件调查处理；</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（5）做好稳定社会秩序和伤亡人员的善后处理工作；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（6）将突发事件发生原因、责任及处理意见整理上报总指挥部；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（7）完成指挥部交办的其他工作。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2.2.2</w:t>
      </w:r>
      <w:r>
        <w:rPr>
          <w:rFonts w:hint="eastAsia" w:ascii="仿宋_GB2312" w:hAnsi="仿宋" w:eastAsia="仿宋_GB2312" w:cs="仿宋"/>
          <w:color w:val="auto"/>
          <w:kern w:val="2"/>
          <w:sz w:val="32"/>
          <w:szCs w:val="32"/>
          <w:highlight w:val="none"/>
          <w:lang w:bidi="ar"/>
        </w:rPr>
        <w:t>应急救援小组</w:t>
      </w:r>
      <w:r>
        <w:rPr>
          <w:rFonts w:hint="eastAsia" w:ascii="仿宋_GB2312" w:hAnsi="仿宋" w:eastAsia="仿宋_GB2312" w:cs="仿宋"/>
          <w:color w:val="auto"/>
          <w:kern w:val="2"/>
          <w:sz w:val="32"/>
          <w:szCs w:val="32"/>
          <w:highlight w:val="none"/>
        </w:rPr>
        <w:t>。</w:t>
      </w:r>
      <w:r>
        <w:rPr>
          <w:rFonts w:hint="eastAsia" w:ascii="仿宋_GB2312" w:hAnsi="仿宋" w:eastAsia="仿宋_GB2312" w:cs="仿宋"/>
          <w:color w:val="auto"/>
          <w:kern w:val="2"/>
          <w:sz w:val="32"/>
          <w:szCs w:val="32"/>
          <w:highlight w:val="none"/>
          <w:lang w:bidi="ar"/>
        </w:rPr>
        <w:t xml:space="preserve">指挥部办公室下设综合调度组、警戒保卫组、赴火场工作组、医疗救护组、物资供应组、善后工作组等6个小组。具体人员组成和职责是：  </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2.2.3</w:t>
      </w:r>
      <w:r>
        <w:rPr>
          <w:rFonts w:hint="eastAsia" w:ascii="仿宋_GB2312" w:hAnsi="仿宋" w:eastAsia="仿宋_GB2312" w:cs="仿宋"/>
          <w:color w:val="auto"/>
          <w:sz w:val="32"/>
          <w:szCs w:val="32"/>
          <w:highlight w:val="none"/>
          <w:lang w:bidi="ar"/>
        </w:rPr>
        <w:t>综合调度组。</w:t>
      </w:r>
      <w:r>
        <w:rPr>
          <w:rFonts w:hint="eastAsia" w:ascii="仿宋_GB2312" w:hAnsi="仿宋_GB2312" w:eastAsia="仿宋_GB2312"/>
          <w:color w:val="auto"/>
          <w:sz w:val="32"/>
          <w:szCs w:val="32"/>
          <w:highlight w:val="none"/>
        </w:rPr>
        <w:t>组长由武装部部长王文涛担任，成员由楚海元、赵晓峻组成，</w:t>
      </w:r>
      <w:r>
        <w:rPr>
          <w:rFonts w:hint="eastAsia" w:ascii="仿宋_GB2312" w:hAnsi="仿宋" w:eastAsia="仿宋_GB2312" w:cs="仿宋"/>
          <w:color w:val="auto"/>
          <w:sz w:val="32"/>
          <w:szCs w:val="32"/>
          <w:highlight w:val="none"/>
          <w:lang w:bidi="ar"/>
        </w:rPr>
        <w:t>协同指挥机构负责掌握火情动态、扑火场工作组的扑火方案、扑火兵力部署、各种扑火专业队动态、火场天气预报；与应急救援指挥部建立起有线、无线通信联系，保障信息传递畅通；根据火场火情动态，上报火灾情况，及时传达市、区有关领导的指示；根据扑火需要和应急救援指挥部的意见，联系调动扑火兵力；火灾扑灭后，对火场进行全面清理，无明火后，扑火队伍方可撤离，但要留人员看守火场(按过火面积每2亩不少于1人的标准)，看守火场的时间不少于24小时；起草应急救援指挥部森林火灾突发事件总结报告。</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2.2.4</w:t>
      </w:r>
      <w:r>
        <w:rPr>
          <w:rFonts w:hint="eastAsia" w:ascii="仿宋_GB2312" w:hAnsi="仿宋" w:eastAsia="仿宋_GB2312" w:cs="仿宋"/>
          <w:color w:val="auto"/>
          <w:kern w:val="2"/>
          <w:sz w:val="32"/>
          <w:szCs w:val="32"/>
          <w:highlight w:val="none"/>
          <w:lang w:bidi="ar"/>
        </w:rPr>
        <w:t>警戒保卫组</w:t>
      </w:r>
      <w:r>
        <w:rPr>
          <w:rFonts w:hint="eastAsia" w:ascii="仿宋_GB2312" w:hAnsi="仿宋" w:eastAsia="仿宋_GB2312" w:cs="仿宋"/>
          <w:color w:val="auto"/>
          <w:kern w:val="2"/>
          <w:sz w:val="32"/>
          <w:szCs w:val="32"/>
          <w:highlight w:val="none"/>
        </w:rPr>
        <w:t>。</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kern w:val="2"/>
          <w:sz w:val="32"/>
          <w:szCs w:val="32"/>
          <w:highlight w:val="none"/>
          <w:lang w:bidi="ar"/>
        </w:rPr>
        <w:t>协同区公安局负责维护现场及周围林区的治安秩序，查处肇事者，调度指挥车辆通行，确保道路畅通。</w:t>
      </w:r>
    </w:p>
    <w:p>
      <w:pPr>
        <w:ind w:firstLine="640" w:firstLineChars="200"/>
        <w:rPr>
          <w:rFonts w:ascii="仿宋_GB2312" w:eastAsia="仿宋_GB2312"/>
          <w:color w:val="auto"/>
          <w:highlight w:val="none"/>
        </w:rPr>
      </w:pPr>
      <w:r>
        <w:rPr>
          <w:rFonts w:ascii="仿宋_GB2312" w:hAnsi="仿宋" w:eastAsia="仿宋_GB2312" w:cs="仿宋"/>
          <w:color w:val="auto"/>
          <w:sz w:val="32"/>
          <w:szCs w:val="32"/>
          <w:highlight w:val="none"/>
          <w:lang w:bidi="ar"/>
        </w:rPr>
        <w:t>2.2.5</w:t>
      </w:r>
      <w:r>
        <w:rPr>
          <w:rFonts w:hint="eastAsia" w:ascii="仿宋_GB2312" w:hAnsi="仿宋" w:eastAsia="仿宋_GB2312" w:cs="仿宋"/>
          <w:color w:val="auto"/>
          <w:sz w:val="32"/>
          <w:szCs w:val="32"/>
          <w:highlight w:val="none"/>
          <w:lang w:bidi="ar"/>
        </w:rPr>
        <w:t>扑火场工作组。</w:t>
      </w:r>
      <w:r>
        <w:rPr>
          <w:rFonts w:hint="eastAsia" w:ascii="仿宋_GB2312" w:hAnsi="仿宋_GB2312" w:eastAsia="仿宋_GB2312"/>
          <w:color w:val="auto"/>
          <w:sz w:val="32"/>
          <w:szCs w:val="32"/>
          <w:highlight w:val="none"/>
        </w:rPr>
        <w:t>组长由政协委员会联络室主任梁经纬担任，成员由肖锋组成，</w:t>
      </w:r>
      <w:r>
        <w:rPr>
          <w:rFonts w:hint="eastAsia" w:ascii="仿宋_GB2312" w:hAnsi="仿宋" w:eastAsia="仿宋_GB2312" w:cs="仿宋"/>
          <w:color w:val="auto"/>
          <w:sz w:val="32"/>
          <w:szCs w:val="32"/>
          <w:highlight w:val="none"/>
          <w:lang w:bidi="ar"/>
        </w:rPr>
        <w:t>协同综合调度组、区林业局调度各村（居）扑火队伍扑火救灾；及时向办事处森林防火指挥部办公室和区政府通报火场有关情况；火灾扑灭后，配合区有关部门做好火灾案件调查工作。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2.2.6</w:t>
      </w:r>
      <w:r>
        <w:rPr>
          <w:rFonts w:hint="eastAsia" w:ascii="仿宋_GB2312" w:hAnsi="仿宋" w:eastAsia="仿宋_GB2312" w:cs="仿宋"/>
          <w:color w:val="auto"/>
          <w:kern w:val="2"/>
          <w:sz w:val="32"/>
          <w:szCs w:val="32"/>
          <w:highlight w:val="none"/>
          <w:lang w:bidi="ar"/>
        </w:rPr>
        <w:t>医疗救护组。由街道社会事务办牵头，根据突发事件的类别，负责组织医疗救护队伍，及时对受伤害人员进行救护，提供医疗保障。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2.2.7</w:t>
      </w:r>
      <w:r>
        <w:rPr>
          <w:rFonts w:hint="eastAsia" w:ascii="仿宋_GB2312" w:hAnsi="仿宋_GB2312" w:eastAsia="仿宋_GB2312"/>
          <w:color w:val="auto"/>
          <w:sz w:val="32"/>
          <w:szCs w:val="32"/>
          <w:highlight w:val="none"/>
        </w:rPr>
        <w:t>后勤保障组</w:t>
      </w:r>
      <w:r>
        <w:rPr>
          <w:rFonts w:hint="eastAsia" w:ascii="仿宋_GB2312" w:hAnsi="仿宋" w:eastAsia="仿宋_GB2312" w:cs="仿宋"/>
          <w:color w:val="auto"/>
          <w:kern w:val="2"/>
          <w:sz w:val="32"/>
          <w:szCs w:val="32"/>
          <w:highlight w:val="none"/>
          <w:lang w:bidi="ar"/>
        </w:rPr>
        <w:t>。</w:t>
      </w:r>
      <w:r>
        <w:rPr>
          <w:rFonts w:hint="eastAsia" w:ascii="仿宋_GB2312" w:hAnsi="仿宋_GB2312" w:eastAsia="仿宋_GB2312"/>
          <w:color w:val="auto"/>
          <w:sz w:val="32"/>
          <w:szCs w:val="32"/>
          <w:highlight w:val="none"/>
        </w:rPr>
        <w:t>组长由综合治理中心主任贺鹏担任，成员由丁钱福、王子敏组成</w:t>
      </w:r>
      <w:r>
        <w:rPr>
          <w:rFonts w:hint="eastAsia" w:ascii="仿宋_GB2312" w:hAnsi="仿宋" w:eastAsia="仿宋_GB2312" w:cs="仿宋"/>
          <w:color w:val="auto"/>
          <w:kern w:val="2"/>
          <w:sz w:val="32"/>
          <w:szCs w:val="32"/>
          <w:highlight w:val="none"/>
          <w:lang w:bidi="ar"/>
        </w:rPr>
        <w:t>，配合区财贸办，协助各村（居）组织供应火场物资，做好扑火人员和扑火物资的快速运输工作；负责应急救援指挥部及其办公机构的后勤保障，根据需要，向山上灭火队伍送水、送饭、送有关所需物资，夜间送衣服。</w:t>
      </w:r>
    </w:p>
    <w:p>
      <w:pPr>
        <w:pStyle w:val="4"/>
        <w:rPr>
          <w:rFonts w:ascii="黑体" w:hAnsi="黑体"/>
          <w:color w:val="auto"/>
          <w:highlight w:val="none"/>
        </w:rPr>
      </w:pPr>
      <w:bookmarkStart w:id="1074" w:name="_Toc112681878"/>
      <w:bookmarkStart w:id="1075" w:name="_Toc22980"/>
      <w:bookmarkStart w:id="1076" w:name="_Toc4270"/>
      <w:bookmarkStart w:id="1077" w:name="_Toc18055"/>
      <w:r>
        <w:rPr>
          <w:rFonts w:ascii="黑体" w:hAnsi="黑体"/>
          <w:color w:val="auto"/>
          <w:highlight w:val="none"/>
        </w:rPr>
        <w:t xml:space="preserve">3 </w:t>
      </w:r>
      <w:r>
        <w:rPr>
          <w:rFonts w:hint="eastAsia" w:ascii="黑体" w:hAnsi="黑体"/>
          <w:color w:val="auto"/>
          <w:highlight w:val="none"/>
        </w:rPr>
        <w:t>响应启动</w:t>
      </w:r>
      <w:bookmarkEnd w:id="1074"/>
      <w:bookmarkEnd w:id="1075"/>
      <w:bookmarkEnd w:id="1076"/>
      <w:bookmarkEnd w:id="107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1078" w:name="_Toc3727"/>
      <w:bookmarkStart w:id="1079" w:name="_Toc29836"/>
      <w:bookmarkStart w:id="1080" w:name="_Toc16873"/>
      <w:bookmarkStart w:id="1081" w:name="_Toc112681879"/>
      <w:r>
        <w:rPr>
          <w:rFonts w:ascii="黑体" w:hAnsi="黑体"/>
          <w:color w:val="auto"/>
          <w:highlight w:val="none"/>
        </w:rPr>
        <w:t xml:space="preserve">4 </w:t>
      </w:r>
      <w:r>
        <w:rPr>
          <w:rFonts w:hint="eastAsia" w:ascii="黑体" w:hAnsi="黑体"/>
          <w:color w:val="auto"/>
          <w:highlight w:val="none"/>
        </w:rPr>
        <w:t>处置措施</w:t>
      </w:r>
      <w:bookmarkEnd w:id="1078"/>
      <w:bookmarkEnd w:id="1079"/>
      <w:bookmarkEnd w:id="1080"/>
      <w:bookmarkEnd w:id="1081"/>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82" w:name="_Toc28482"/>
      <w:bookmarkStart w:id="1083" w:name="_Toc17426"/>
      <w:bookmarkStart w:id="1084" w:name="_Toc112681880"/>
      <w:bookmarkStart w:id="1085" w:name="_Toc3824"/>
      <w:r>
        <w:rPr>
          <w:rFonts w:ascii="楷体" w:hAnsi="楷体" w:eastAsia="楷体" w:cs="仿宋"/>
          <w:color w:val="auto"/>
          <w:kern w:val="2"/>
          <w:sz w:val="32"/>
          <w:szCs w:val="32"/>
          <w:highlight w:val="none"/>
          <w:lang w:bidi="ar"/>
        </w:rPr>
        <w:t>4.1</w:t>
      </w:r>
      <w:r>
        <w:rPr>
          <w:rFonts w:hint="eastAsia" w:ascii="楷体" w:hAnsi="楷体" w:eastAsia="楷体" w:cs="仿宋"/>
          <w:color w:val="auto"/>
          <w:kern w:val="2"/>
          <w:sz w:val="32"/>
          <w:szCs w:val="32"/>
          <w:highlight w:val="none"/>
          <w:lang w:bidi="ar"/>
        </w:rPr>
        <w:t>突发事件报告</w:t>
      </w:r>
      <w:bookmarkEnd w:id="1082"/>
      <w:bookmarkEnd w:id="1083"/>
      <w:bookmarkEnd w:id="1084"/>
      <w:bookmarkEnd w:id="108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加强森林火情预警和监测。根据我区实际情况，火险天气等级预报如下：一级，不燃烧，没有危险；二级，难燃烧，可能出现火情，不易出现危险；三级，可燃烧，能发生林火，但能控制；四级，易燃烧，发生火情蔓延快，容易成灾；五级，极易燃烧，发生火灾不易控制，有可能引发狂燃急进大火。预报火险等级为四级、五级时，森林防火指挥部办公室、护林点要昼夜值班，按要求及时上报情况，各级各类防扑火队伍要处于战备状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必须立即将突发事件情况报告指挥部办公室(6898087)和办事处值班室(6898256、6898390)，指挥部办公室和办事处值班室接报后立即报告总指挥和副总指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(1)火灾单位及火灾发生的时间、地点；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(2)火灾简要经过、伤亡人数、直接经济损失的初步估计；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(3)火灾原因、性质的初步判断；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(4)火灾抢救处理情况和采取的措施；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086" w:name="_Toc1708"/>
      <w:bookmarkStart w:id="1087" w:name="_Toc29866"/>
      <w:bookmarkStart w:id="1088" w:name="_Toc29078"/>
      <w:bookmarkStart w:id="1089" w:name="_Toc112681881"/>
      <w:r>
        <w:rPr>
          <w:rFonts w:ascii="楷体" w:hAnsi="楷体" w:eastAsia="楷体" w:cs="仿宋"/>
          <w:color w:val="auto"/>
          <w:kern w:val="2"/>
          <w:sz w:val="32"/>
          <w:szCs w:val="32"/>
          <w:highlight w:val="none"/>
          <w:lang w:bidi="ar"/>
        </w:rPr>
        <w:t>4.2</w:t>
      </w:r>
      <w:r>
        <w:rPr>
          <w:rFonts w:hint="eastAsia" w:ascii="楷体" w:hAnsi="楷体" w:eastAsia="楷体" w:cs="仿宋"/>
          <w:color w:val="auto"/>
          <w:kern w:val="2"/>
          <w:sz w:val="32"/>
          <w:szCs w:val="32"/>
          <w:highlight w:val="none"/>
          <w:lang w:bidi="ar"/>
        </w:rPr>
        <w:t>现场扑救</w:t>
      </w:r>
      <w:bookmarkEnd w:id="1086"/>
      <w:bookmarkEnd w:id="1087"/>
      <w:bookmarkEnd w:id="1088"/>
      <w:bookmarkEnd w:id="108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4.2.1</w:t>
      </w:r>
      <w:r>
        <w:rPr>
          <w:rFonts w:hint="eastAsia" w:ascii="仿宋_GB2312" w:hAnsi="仿宋" w:eastAsia="仿宋_GB2312" w:cs="仿宋"/>
          <w:color w:val="auto"/>
          <w:kern w:val="2"/>
          <w:sz w:val="32"/>
          <w:szCs w:val="32"/>
          <w:highlight w:val="none"/>
          <w:lang w:bidi="ar"/>
        </w:rPr>
        <w:t>建立警戒区。由警戒保卫组为突发事件处置划定警戒范围，建立警戒区，并根据需要在通往突发事件现场的主要干道上实行交通管制。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4.2.2</w:t>
      </w:r>
      <w:r>
        <w:rPr>
          <w:rFonts w:hint="eastAsia" w:ascii="仿宋_GB2312" w:hAnsi="仿宋" w:eastAsia="仿宋_GB2312" w:cs="仿宋"/>
          <w:color w:val="auto"/>
          <w:kern w:val="2"/>
          <w:sz w:val="32"/>
          <w:szCs w:val="32"/>
          <w:highlight w:val="none"/>
          <w:lang w:bidi="ar"/>
        </w:rPr>
        <w:t>紧急疏散。由警戒保卫组指导、组织群众迅速撤离危险区域或可能受到危害的区域，同时做好自救与互救工作。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4.2.3</w:t>
      </w:r>
      <w:r>
        <w:rPr>
          <w:rFonts w:hint="eastAsia" w:ascii="仿宋_GB2312" w:hAnsi="仿宋" w:eastAsia="仿宋_GB2312" w:cs="仿宋"/>
          <w:color w:val="auto"/>
          <w:kern w:val="2"/>
          <w:sz w:val="32"/>
          <w:szCs w:val="32"/>
          <w:highlight w:val="none"/>
          <w:lang w:bidi="ar"/>
        </w:rPr>
        <w:t>人员抢救。医疗救护组将受伤人员撤离突发事件现场，及时对突发事件受伤人员进行救护。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4.2.4</w:t>
      </w:r>
      <w:r>
        <w:rPr>
          <w:rFonts w:hint="eastAsia" w:ascii="仿宋_GB2312" w:hAnsi="仿宋" w:eastAsia="仿宋_GB2312" w:cs="仿宋"/>
          <w:color w:val="auto"/>
          <w:kern w:val="2"/>
          <w:sz w:val="32"/>
          <w:szCs w:val="32"/>
          <w:highlight w:val="none"/>
          <w:lang w:bidi="ar"/>
        </w:rPr>
        <w:t>火灾扑救。组成火场供水保障小组，保障火场用水。综合调度组根据扑火需要，依次调动森林扑火专业队、机关干部、群众性联防扑火队进入火场进行扑救。</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（1）人工扑打最有用。用扑火工具压火，减少氧气的供应；用扑火工具扫除已着火的可燃物和火灰、火炭、火星，使未着火的可燃物脱离火源，破坏预热作用。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（2）用水灭火最有效。水是最廉价的灭火剂，能够扑灭地下火、地表火、树冠火。特别是林区地下火，未清理的采伐迹地和植物茂密、腐殖质层厚的原始林区，必须用水灭火。</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（3）用土灭火最省事。用泥沙覆盖燃烧物质，使其减少氧气供应量，甚至隔绝氧气，破坏燃烧条件，这是比较古老的灭火方法。在森林消防中，扑灭伐桩、倒木火，在没有水的情况下，用此法比较省事和有效。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（4）用气灭火最科学。在实践中，人们逐步认识到，当风速大于15m/s，风即能起到灭火作用。人们根据这一原理发明了一系列的风力灭火机，也是森林消防指战员的常用灭火装备。</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（5）防火隔离。在山高坡陡、地形复杂、风向多变的特殊条件下，夜间对火场原则上围而不打，应组织开设防火隔离带间接扑打。</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4.2.5</w:t>
      </w:r>
      <w:r>
        <w:rPr>
          <w:rFonts w:hint="eastAsia" w:ascii="仿宋_GB2312" w:hAnsi="仿宋" w:eastAsia="仿宋_GB2312" w:cs="仿宋"/>
          <w:color w:val="auto"/>
          <w:kern w:val="2"/>
          <w:sz w:val="32"/>
          <w:szCs w:val="32"/>
          <w:highlight w:val="none"/>
          <w:lang w:bidi="ar"/>
        </w:rPr>
        <w:t>清理火场。明火扑灭后，综合调度组安排留守人员要严密监视火场24小时以上，在查明余火全部扑灭后，清点人员和器材，做好现场的移交和保护。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4.2.6</w:t>
      </w:r>
      <w:r>
        <w:rPr>
          <w:rFonts w:hint="eastAsia" w:ascii="仿宋_GB2312" w:hAnsi="仿宋" w:eastAsia="仿宋_GB2312" w:cs="仿宋"/>
          <w:color w:val="auto"/>
          <w:kern w:val="2"/>
          <w:sz w:val="32"/>
          <w:szCs w:val="32"/>
          <w:highlight w:val="none"/>
          <w:lang w:bidi="ar"/>
        </w:rPr>
        <w:t>撤离火场。由指挥部根据总指挥部的决定，组织有关人员撤离现场。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4.2.7</w:t>
      </w:r>
      <w:r>
        <w:rPr>
          <w:rFonts w:hint="eastAsia" w:ascii="仿宋_GB2312" w:hAnsi="仿宋" w:eastAsia="仿宋_GB2312" w:cs="仿宋"/>
          <w:color w:val="auto"/>
          <w:kern w:val="2"/>
          <w:sz w:val="32"/>
          <w:szCs w:val="32"/>
          <w:highlight w:val="none"/>
          <w:lang w:bidi="ar"/>
        </w:rPr>
        <w:t>善后处置。善后工作组组织有关部门和森林经营者，做好受伤人员的安抚、死亡人员的抚恤等工作。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4.2.8</w:t>
      </w:r>
      <w:r>
        <w:rPr>
          <w:rFonts w:hint="eastAsia" w:ascii="仿宋_GB2312" w:hAnsi="仿宋" w:eastAsia="仿宋_GB2312" w:cs="仿宋"/>
          <w:color w:val="auto"/>
          <w:kern w:val="2"/>
          <w:sz w:val="32"/>
          <w:szCs w:val="32"/>
          <w:highlight w:val="none"/>
          <w:lang w:bidi="ar"/>
        </w:rPr>
        <w:t>工作总结。指挥部办公室根据要求及时向区防火指挥部上报突发事件调查报告。</w:t>
      </w:r>
    </w:p>
    <w:p>
      <w:pPr>
        <w:pStyle w:val="4"/>
        <w:rPr>
          <w:rFonts w:ascii="黑体" w:hAnsi="黑体"/>
          <w:color w:val="auto"/>
          <w:highlight w:val="none"/>
        </w:rPr>
      </w:pPr>
      <w:bookmarkStart w:id="1090" w:name="_Toc1404"/>
      <w:bookmarkStart w:id="1091" w:name="_Toc112681882"/>
      <w:bookmarkStart w:id="1092" w:name="_Toc8960"/>
      <w:bookmarkStart w:id="1093" w:name="_Toc12682"/>
      <w:r>
        <w:rPr>
          <w:rFonts w:ascii="黑体" w:hAnsi="黑体"/>
          <w:color w:val="auto"/>
          <w:highlight w:val="none"/>
        </w:rPr>
        <w:t xml:space="preserve">5 </w:t>
      </w:r>
      <w:r>
        <w:rPr>
          <w:rFonts w:hint="eastAsia" w:ascii="黑体" w:hAnsi="黑体"/>
          <w:color w:val="auto"/>
          <w:highlight w:val="none"/>
        </w:rPr>
        <w:t>保障措施</w:t>
      </w:r>
      <w:bookmarkEnd w:id="1090"/>
      <w:bookmarkEnd w:id="1091"/>
      <w:bookmarkEnd w:id="1092"/>
      <w:bookmarkEnd w:id="1093"/>
    </w:p>
    <w:p>
      <w:pPr>
        <w:pStyle w:val="5"/>
        <w:rPr>
          <w:rFonts w:ascii="楷体" w:hAnsi="楷体"/>
          <w:b/>
          <w:bCs w:val="0"/>
          <w:color w:val="auto"/>
          <w:highlight w:val="none"/>
          <w:lang w:bidi="ar"/>
        </w:rPr>
      </w:pPr>
      <w:bookmarkStart w:id="1094" w:name="_Toc13439"/>
      <w:bookmarkStart w:id="1095" w:name="_Toc112681883"/>
      <w:bookmarkStart w:id="1096" w:name="_Toc1626"/>
      <w:bookmarkStart w:id="1097" w:name="_Toc21426"/>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1094"/>
      <w:bookmarkEnd w:id="1095"/>
      <w:bookmarkEnd w:id="1096"/>
      <w:bookmarkEnd w:id="109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主要由森林扑火专业队、驻地部队及群众性联防扑火队3支队伍组成。</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森林扑火专业队。森林扑火专业队是扑救森林火灾的第一梯队，由建队单位直接指挥，办事处应急救援指挥部可以统一调用。包括办事处扑火专业队伍(20人)，以及各村(居)各有关单位组建的森林扑火专业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（2）消防部门和驻区部队。是森林防火第二梯队。</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（3）群众性联防扑火队伍。即各村(居)各有关单位组建的群众性联防扑火队伍，是扑救森林火灾的第三梯队，每支队伍20人以上。</w:t>
      </w:r>
    </w:p>
    <w:p>
      <w:pPr>
        <w:pStyle w:val="5"/>
        <w:rPr>
          <w:rFonts w:ascii="楷体" w:hAnsi="楷体"/>
          <w:b/>
          <w:bCs w:val="0"/>
          <w:color w:val="auto"/>
          <w:highlight w:val="none"/>
          <w:lang w:bidi="ar"/>
        </w:rPr>
      </w:pPr>
      <w:bookmarkStart w:id="1098" w:name="_Toc112681884"/>
      <w:bookmarkStart w:id="1099" w:name="_Toc25088"/>
      <w:bookmarkStart w:id="1100" w:name="_Toc16220"/>
      <w:bookmarkStart w:id="1101" w:name="_Toc21248"/>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1098"/>
      <w:bookmarkEnd w:id="1099"/>
      <w:bookmarkEnd w:id="1100"/>
      <w:bookmarkEnd w:id="110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指挥部办公室配备“铁扫帚”80把、风力灭火机7台、水枪20支、灭火弹100枚、日本手锯10把、探照灯6个、防火服装20套，分别配给防火专业队和林管所，以应付突发性森林火灾。各村(居)和有关单位根据本单位的防火任务和扑火力量，配备一定数量扫帚、风力灭火机、水枪和运输车辆。</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1102" w:name="_Toc29831"/>
      <w:bookmarkStart w:id="1103" w:name="_Toc112681885"/>
      <w:bookmarkStart w:id="1104" w:name="_Toc4978"/>
      <w:bookmarkStart w:id="1105" w:name="_Toc112269400"/>
      <w:bookmarkStart w:id="1106" w:name="_Toc112270093"/>
      <w:r>
        <w:rPr>
          <w:rFonts w:hint="eastAsia" w:ascii="黑体" w:hAnsi="黑体" w:cs="仿宋"/>
          <w:color w:val="auto"/>
          <w:sz w:val="44"/>
          <w:szCs w:val="44"/>
          <w:highlight w:val="none"/>
        </w:rPr>
        <w:t>第十四章 学校重特大安全突发事件</w:t>
      </w:r>
      <w:bookmarkEnd w:id="1102"/>
      <w:bookmarkEnd w:id="1103"/>
      <w:bookmarkEnd w:id="1104"/>
    </w:p>
    <w:p>
      <w:pPr>
        <w:pStyle w:val="4"/>
        <w:keepNext w:val="0"/>
        <w:keepLines w:val="0"/>
        <w:widowControl/>
        <w:snapToGrid w:val="0"/>
        <w:spacing w:line="560" w:lineRule="exact"/>
        <w:jc w:val="center"/>
        <w:rPr>
          <w:rFonts w:ascii="黑体" w:hAnsi="黑体" w:cs="仿宋"/>
          <w:color w:val="auto"/>
          <w:sz w:val="44"/>
          <w:szCs w:val="44"/>
          <w:highlight w:val="none"/>
        </w:rPr>
      </w:pPr>
      <w:bookmarkStart w:id="1107" w:name="_Toc112681886"/>
      <w:bookmarkStart w:id="1108" w:name="_Toc25210"/>
      <w:r>
        <w:rPr>
          <w:rFonts w:hint="eastAsia" w:ascii="黑体" w:hAnsi="黑体" w:cs="仿宋"/>
          <w:color w:val="auto"/>
          <w:sz w:val="44"/>
          <w:szCs w:val="44"/>
          <w:highlight w:val="none"/>
        </w:rPr>
        <w:t>专项应急预案</w:t>
      </w:r>
      <w:bookmarkEnd w:id="1105"/>
      <w:bookmarkEnd w:id="1106"/>
      <w:bookmarkEnd w:id="1107"/>
      <w:bookmarkEnd w:id="1108"/>
    </w:p>
    <w:p>
      <w:pPr>
        <w:pStyle w:val="4"/>
        <w:rPr>
          <w:rFonts w:ascii="黑体" w:hAnsi="黑体"/>
          <w:color w:val="auto"/>
          <w:highlight w:val="none"/>
        </w:rPr>
      </w:pPr>
      <w:bookmarkStart w:id="1109" w:name="_Toc8702"/>
      <w:bookmarkStart w:id="1110" w:name="_Toc112681887"/>
      <w:bookmarkStart w:id="1111" w:name="_Toc529"/>
      <w:bookmarkStart w:id="1112" w:name="_Toc19162"/>
      <w:r>
        <w:rPr>
          <w:rFonts w:ascii="黑体" w:hAnsi="黑体"/>
          <w:color w:val="auto"/>
          <w:highlight w:val="none"/>
        </w:rPr>
        <w:t xml:space="preserve">1 </w:t>
      </w:r>
      <w:r>
        <w:rPr>
          <w:rFonts w:hint="eastAsia" w:ascii="黑体" w:hAnsi="黑体"/>
          <w:color w:val="auto"/>
          <w:highlight w:val="none"/>
        </w:rPr>
        <w:t>适用范围及危险性分析</w:t>
      </w:r>
      <w:bookmarkEnd w:id="1109"/>
      <w:bookmarkEnd w:id="1110"/>
      <w:bookmarkEnd w:id="1111"/>
      <w:bookmarkEnd w:id="1112"/>
    </w:p>
    <w:p>
      <w:pPr>
        <w:pStyle w:val="5"/>
        <w:rPr>
          <w:rFonts w:ascii="楷体" w:hAnsi="楷体"/>
          <w:b/>
          <w:bCs w:val="0"/>
          <w:color w:val="auto"/>
          <w:highlight w:val="none"/>
          <w:lang w:bidi="ar"/>
        </w:rPr>
      </w:pPr>
      <w:bookmarkStart w:id="1113" w:name="_Toc27186"/>
      <w:bookmarkStart w:id="1114" w:name="_Toc112681888"/>
      <w:bookmarkStart w:id="1115" w:name="_Toc1162"/>
      <w:bookmarkStart w:id="1116" w:name="_Toc27914"/>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1113"/>
      <w:bookmarkEnd w:id="1114"/>
      <w:bookmarkEnd w:id="1115"/>
      <w:bookmarkEnd w:id="111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本预案适用于辖区范围内的公办中小学、民办教育机构、幼儿园发生的可能造成一次死亡1人以上或者重伤1人以上的学校安全突发事件应急救援工作。</w:t>
      </w:r>
    </w:p>
    <w:p>
      <w:pPr>
        <w:pStyle w:val="4"/>
        <w:rPr>
          <w:color w:val="auto"/>
          <w:highlight w:val="none"/>
        </w:rPr>
      </w:pPr>
      <w:bookmarkStart w:id="1117" w:name="_Toc17612"/>
      <w:bookmarkStart w:id="1118" w:name="_Toc28864"/>
      <w:bookmarkStart w:id="1119" w:name="_Toc20562"/>
      <w:bookmarkStart w:id="1120" w:name="_Toc112681889"/>
      <w:r>
        <w:rPr>
          <w:color w:val="auto"/>
          <w:highlight w:val="none"/>
        </w:rPr>
        <w:t xml:space="preserve">2 </w:t>
      </w:r>
      <w:r>
        <w:rPr>
          <w:rFonts w:hint="eastAsia"/>
          <w:color w:val="auto"/>
          <w:highlight w:val="none"/>
        </w:rPr>
        <w:t>组织机构及职责</w:t>
      </w:r>
      <w:bookmarkEnd w:id="1117"/>
      <w:bookmarkEnd w:id="1118"/>
      <w:bookmarkEnd w:id="1119"/>
      <w:bookmarkEnd w:id="1120"/>
    </w:p>
    <w:p>
      <w:pPr>
        <w:pStyle w:val="5"/>
        <w:rPr>
          <w:rFonts w:ascii="楷体" w:hAnsi="楷体"/>
          <w:b/>
          <w:bCs w:val="0"/>
          <w:color w:val="auto"/>
          <w:highlight w:val="none"/>
          <w:lang w:bidi="ar"/>
        </w:rPr>
      </w:pPr>
      <w:bookmarkStart w:id="1121" w:name="_Toc112681890"/>
      <w:bookmarkStart w:id="1122" w:name="_Toc2686"/>
      <w:bookmarkStart w:id="1123" w:name="_Toc10951"/>
      <w:bookmarkStart w:id="1124" w:name="_Toc8000"/>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1121"/>
      <w:bookmarkEnd w:id="1122"/>
      <w:bookmarkEnd w:id="1123"/>
      <w:bookmarkEnd w:id="1124"/>
    </w:p>
    <w:p>
      <w:pPr>
        <w:ind w:firstLine="640" w:firstLineChars="200"/>
        <w:rPr>
          <w:rFonts w:ascii="仿宋_GB2312" w:hAnsi="仿宋" w:eastAsia="仿宋_GB2312" w:cs="仿宋"/>
          <w:color w:val="auto"/>
          <w:sz w:val="32"/>
          <w:szCs w:val="32"/>
          <w:highlight w:val="none"/>
          <w:lang w:bidi="ar"/>
        </w:rPr>
      </w:pPr>
      <w:r>
        <w:rPr>
          <w:rFonts w:hint="eastAsia" w:ascii="仿宋_GB2312" w:hAnsi="仿宋" w:eastAsia="仿宋_GB2312" w:cs="仿宋"/>
          <w:color w:val="auto"/>
          <w:sz w:val="32"/>
          <w:szCs w:val="32"/>
          <w:highlight w:val="none"/>
          <w:lang w:bidi="ar"/>
        </w:rPr>
        <w:t>学校安全突发事件应急救援领导小组。成立滨海路街道学校安全突发事件应急救援领导小组（以下简称领导小组），总指挥由党工委书记王隆尧担任，副总指挥由办事处主任李金霖担任，主要职责是按照街道应急救援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（1）启动本预案；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（2）对应急救援工作实施具体指挥和部署，制定应急救援处置方案，并对应急救援工作中发生的争议采取紧急处理措施；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（3）协助上级有关部门初步确认突发事件原因，并报告街道应急救援指挥部；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（4）积极配合上级有关部门调查处理突发事件及善后工作；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（5）完成街道应急救援指挥部交办的其他任务。</w:t>
      </w:r>
    </w:p>
    <w:p>
      <w:pPr>
        <w:pStyle w:val="5"/>
        <w:rPr>
          <w:rFonts w:ascii="楷体" w:hAnsi="楷体"/>
          <w:b/>
          <w:bCs w:val="0"/>
          <w:color w:val="auto"/>
          <w:highlight w:val="none"/>
          <w:lang w:bidi="ar"/>
        </w:rPr>
      </w:pPr>
      <w:bookmarkStart w:id="1125" w:name="_Toc10561"/>
      <w:bookmarkStart w:id="1126" w:name="_Toc25492"/>
      <w:bookmarkStart w:id="1127" w:name="_Toc112681891"/>
      <w:bookmarkStart w:id="1128" w:name="_Toc21362"/>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1125"/>
      <w:bookmarkEnd w:id="1126"/>
      <w:bookmarkEnd w:id="1127"/>
      <w:bookmarkEnd w:id="112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学校安全突发事件应急救援领导小组各部门组成及职责。领导小组下设办公室、警戒保卫组、抢险救灾组、医疗救护组、后勤保障组等五个小组，具体人员组成与职责如下：</w:t>
      </w:r>
    </w:p>
    <w:p>
      <w:pPr>
        <w:ind w:firstLine="640" w:firstLineChars="200"/>
        <w:rPr>
          <w:rFonts w:ascii="仿宋_GB2312" w:hAnsi="仿宋_GB2312" w:eastAsia="仿宋_GB2312"/>
          <w:color w:val="auto"/>
          <w:kern w:val="0"/>
          <w:sz w:val="32"/>
          <w:szCs w:val="32"/>
          <w:highlight w:val="none"/>
        </w:rPr>
      </w:pPr>
      <w:r>
        <w:rPr>
          <w:rFonts w:ascii="仿宋_GB2312" w:hAnsi="仿宋" w:eastAsia="仿宋_GB2312" w:cs="仿宋"/>
          <w:color w:val="auto"/>
          <w:sz w:val="32"/>
          <w:szCs w:val="32"/>
          <w:highlight w:val="none"/>
          <w:lang w:bidi="ar"/>
        </w:rPr>
        <w:t>2.2.1</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（1）具体指挥学校突发事件的应急处理工作，并定期组织演练，根据情况及时对预案进行调整、修订和补充完善；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（2）制定应急救援处置方案，部署应急救援工作，并对应急救援工作中发生的争议采取紧急处理措施；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（3）根据突发事件灾害情况，组织疏散人员和物资；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（4）配合上级部门进行突发事件调查处理；</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（5）做好稳定社会秩序和伤亡人员的善后处理工作；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（6）将突发事件发生原因、责任及处理意见整理上报街道应急救援指挥部；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（7）完成街道应急救援指挥部交办的其他工作。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2.2.2</w:t>
      </w:r>
      <w:r>
        <w:rPr>
          <w:rFonts w:hint="eastAsia" w:ascii="仿宋_GB2312" w:hAnsi="仿宋" w:eastAsia="仿宋_GB2312" w:cs="仿宋"/>
          <w:color w:val="auto"/>
          <w:sz w:val="32"/>
          <w:szCs w:val="32"/>
          <w:highlight w:val="none"/>
          <w:lang w:bidi="ar"/>
        </w:rPr>
        <w:t>抢险救援组人员组成及职责。</w:t>
      </w:r>
      <w:r>
        <w:rPr>
          <w:rFonts w:hint="eastAsia" w:ascii="仿宋_GB2312" w:hAnsi="仿宋_GB2312" w:eastAsia="仿宋_GB2312"/>
          <w:color w:val="auto"/>
          <w:sz w:val="32"/>
          <w:szCs w:val="32"/>
          <w:highlight w:val="none"/>
        </w:rPr>
        <w:t>组长由武装部部长王文涛担任，成员由楚海元、赵晓峻组成，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（1）执行应急救援领导小组的命令进行应急救援；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（2）配合公安、消防部门的抢险救灾救援行动，进行现场抢险救灾、伤员救治及转送工作；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（4）妥善保存现场重要痕迹、物证，及时反馈突发事件现场信息，并向应急救援领导小组报告，如来不及报告，可先行处置后报告；</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（5）执行领导小组交办的其它事项。</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2.2.3</w:t>
      </w:r>
      <w:r>
        <w:rPr>
          <w:rFonts w:hint="eastAsia" w:ascii="仿宋_GB2312" w:hAnsi="仿宋" w:eastAsia="仿宋_GB2312" w:cs="仿宋"/>
          <w:color w:val="auto"/>
          <w:sz w:val="32"/>
          <w:szCs w:val="32"/>
          <w:highlight w:val="none"/>
          <w:lang w:bidi="ar"/>
        </w:rPr>
        <w:t>警戒保卫组人员组成及职责。</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（1）负责辖区内重特大安全生产突发事件的现场救援、应急处置和预防并制止各种破坏活动；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（2）负责发生突发事件区域的安全保卫、治安管理和交通疏导管制；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（3）组织疏散、撤离或者采取其他措施保护危险区域内的相关人员和现场周围人群；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（4）负责对突发事件直接责任人的监控和逃逸人员的追捕；</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（5）负责确定突发事件伤亡人数以及伤亡人员的姓名、身份；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（6）参加相关突发事件的调查处理工作。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2.2.4</w:t>
      </w:r>
      <w:r>
        <w:rPr>
          <w:rFonts w:hint="eastAsia" w:ascii="仿宋_GB2312" w:hAnsi="仿宋" w:eastAsia="仿宋_GB2312" w:cs="仿宋"/>
          <w:color w:val="auto"/>
          <w:sz w:val="32"/>
          <w:szCs w:val="32"/>
          <w:highlight w:val="none"/>
          <w:lang w:bidi="ar"/>
        </w:rPr>
        <w:t>医疗救护组人员组成与职责。</w:t>
      </w:r>
      <w:r>
        <w:rPr>
          <w:rFonts w:hint="eastAsia" w:ascii="仿宋_GB2312" w:hAnsi="仿宋_GB2312" w:eastAsia="仿宋_GB2312"/>
          <w:color w:val="auto"/>
          <w:sz w:val="32"/>
          <w:szCs w:val="32"/>
          <w:highlight w:val="none"/>
          <w:lang w:eastAsia="zh-CN"/>
        </w:rPr>
        <w:t>组长由社区综合服务中心主任黄锐担任、成员由王宏慧组成，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（1）负责组织医疗卫生应急救援队伍，提供医疗保障。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（2）负责进出突发事件警戒区域人员的洗消工作。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（3）负责突发事件中受伤人员的救护工作。</w:t>
      </w:r>
    </w:p>
    <w:p>
      <w:pPr>
        <w:ind w:firstLine="640" w:firstLineChars="200"/>
        <w:rPr>
          <w:rFonts w:ascii="仿宋_GB2312" w:hAnsi="仿宋_GB2312" w:eastAsia="仿宋_GB2312"/>
          <w:color w:val="auto"/>
          <w:sz w:val="32"/>
          <w:szCs w:val="32"/>
          <w:highlight w:val="none"/>
        </w:rPr>
      </w:pPr>
      <w:r>
        <w:rPr>
          <w:rFonts w:ascii="仿宋_GB2312" w:hAnsi="仿宋" w:eastAsia="仿宋_GB2312" w:cs="仿宋"/>
          <w:color w:val="auto"/>
          <w:sz w:val="32"/>
          <w:szCs w:val="32"/>
          <w:highlight w:val="none"/>
          <w:lang w:bidi="ar"/>
        </w:rPr>
        <w:t>2.2.5</w:t>
      </w:r>
      <w:r>
        <w:rPr>
          <w:rFonts w:hint="eastAsia" w:ascii="仿宋_GB2312" w:hAnsi="仿宋" w:eastAsia="仿宋_GB2312" w:cs="仿宋"/>
          <w:color w:val="auto"/>
          <w:sz w:val="32"/>
          <w:szCs w:val="32"/>
          <w:highlight w:val="none"/>
          <w:lang w:bidi="ar"/>
        </w:rPr>
        <w:t>后勤保障组人员组成及职责。</w:t>
      </w:r>
      <w:r>
        <w:rPr>
          <w:rFonts w:hint="eastAsia" w:ascii="仿宋_GB2312" w:hAnsi="仿宋_GB2312" w:eastAsia="仿宋_GB2312"/>
          <w:color w:val="auto"/>
          <w:sz w:val="32"/>
          <w:szCs w:val="32"/>
          <w:highlight w:val="none"/>
        </w:rPr>
        <w:t>组长由</w:t>
      </w:r>
      <w:r>
        <w:rPr>
          <w:rFonts w:hint="eastAsia" w:ascii="仿宋_GB2312" w:hAnsi="仿宋_GB2312" w:eastAsia="仿宋_GB2312"/>
          <w:color w:val="auto"/>
          <w:kern w:val="0"/>
          <w:sz w:val="32"/>
          <w:szCs w:val="32"/>
          <w:highlight w:val="none"/>
        </w:rPr>
        <w:t>综合治理中心主任</w:t>
      </w:r>
      <w:r>
        <w:rPr>
          <w:rFonts w:hint="eastAsia" w:ascii="仿宋_GB2312" w:hAnsi="仿宋_GB2312" w:eastAsia="仿宋_GB2312"/>
          <w:color w:val="auto"/>
          <w:sz w:val="32"/>
          <w:szCs w:val="32"/>
          <w:highlight w:val="none"/>
        </w:rPr>
        <w:t>贺鹏担任，成员由丁钱福、王子敏组成，</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（4）做好应急处理的综合协调工作。</w:t>
      </w:r>
    </w:p>
    <w:p>
      <w:pPr>
        <w:pStyle w:val="4"/>
        <w:rPr>
          <w:rFonts w:ascii="黑体" w:hAnsi="黑体"/>
          <w:color w:val="auto"/>
          <w:highlight w:val="none"/>
        </w:rPr>
      </w:pPr>
      <w:bookmarkStart w:id="1129" w:name="_Toc29403"/>
      <w:bookmarkStart w:id="1130" w:name="_Toc28288"/>
      <w:bookmarkStart w:id="1131" w:name="_Toc112681892"/>
      <w:bookmarkStart w:id="1132" w:name="_Toc26261"/>
      <w:r>
        <w:rPr>
          <w:rFonts w:ascii="黑体" w:hAnsi="黑体"/>
          <w:color w:val="auto"/>
          <w:highlight w:val="none"/>
        </w:rPr>
        <w:t xml:space="preserve">3 </w:t>
      </w:r>
      <w:r>
        <w:rPr>
          <w:rFonts w:hint="eastAsia" w:ascii="黑体" w:hAnsi="黑体"/>
          <w:color w:val="auto"/>
          <w:highlight w:val="none"/>
        </w:rPr>
        <w:t>响应启动</w:t>
      </w:r>
      <w:bookmarkEnd w:id="1129"/>
      <w:bookmarkEnd w:id="1130"/>
      <w:bookmarkEnd w:id="1131"/>
      <w:bookmarkEnd w:id="113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1133" w:name="_Toc28470"/>
      <w:bookmarkStart w:id="1134" w:name="_Toc9964"/>
      <w:bookmarkStart w:id="1135" w:name="_Toc17363"/>
      <w:bookmarkStart w:id="1136" w:name="_Toc112681893"/>
      <w:r>
        <w:rPr>
          <w:rFonts w:ascii="黑体" w:hAnsi="黑体"/>
          <w:color w:val="auto"/>
          <w:highlight w:val="none"/>
        </w:rPr>
        <w:t xml:space="preserve">4 </w:t>
      </w:r>
      <w:r>
        <w:rPr>
          <w:rFonts w:hint="eastAsia" w:ascii="黑体" w:hAnsi="黑体"/>
          <w:color w:val="auto"/>
          <w:highlight w:val="none"/>
        </w:rPr>
        <w:t>处置措施</w:t>
      </w:r>
      <w:bookmarkEnd w:id="1133"/>
      <w:bookmarkEnd w:id="1134"/>
      <w:bookmarkEnd w:id="1135"/>
      <w:bookmarkEnd w:id="1136"/>
    </w:p>
    <w:p>
      <w:pPr>
        <w:pStyle w:val="17"/>
        <w:snapToGrid w:val="0"/>
        <w:spacing w:before="0" w:beforeAutospacing="0" w:after="0" w:afterAutospacing="0" w:line="560" w:lineRule="exact"/>
        <w:ind w:firstLine="640" w:firstLineChars="200"/>
        <w:jc w:val="both"/>
        <w:rPr>
          <w:rFonts w:ascii="楷体" w:hAnsi="楷体" w:eastAsia="楷体" w:cs="仿宋"/>
          <w:color w:val="auto"/>
          <w:kern w:val="2"/>
          <w:sz w:val="32"/>
          <w:szCs w:val="32"/>
          <w:highlight w:val="none"/>
          <w:lang w:bidi="ar"/>
        </w:rPr>
      </w:pPr>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.1</w:t>
      </w:r>
      <w:r>
        <w:rPr>
          <w:rFonts w:hint="eastAsia" w:ascii="楷体" w:hAnsi="楷体" w:eastAsia="楷体" w:cs="仿宋"/>
          <w:color w:val="auto"/>
          <w:kern w:val="2"/>
          <w:sz w:val="32"/>
          <w:szCs w:val="32"/>
          <w:highlight w:val="none"/>
          <w:lang w:bidi="ar"/>
        </w:rPr>
        <w:t>突发事件报告。</w:t>
      </w:r>
      <w:r>
        <w:rPr>
          <w:rFonts w:hint="eastAsia" w:ascii="仿宋_GB2312" w:hAnsi="仿宋" w:eastAsia="仿宋_GB2312" w:cs="仿宋"/>
          <w:color w:val="auto"/>
          <w:kern w:val="2"/>
          <w:sz w:val="32"/>
          <w:szCs w:val="32"/>
          <w:highlight w:val="none"/>
          <w:lang w:bidi="ar"/>
        </w:rPr>
        <w:t>突发事件发生后，突发事件单位除拨打110、119、120电话报警外，还必须立即将突发事件情况报告领导小组办公室（6898380、6897972  办事处值班电话：6898256、6898390），领导小组办公室和办事处值班室立即报告应急救援领导小组，并同时报告街道应急救援指挥部和总指挥。</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17"/>
        <w:snapToGrid w:val="0"/>
        <w:spacing w:before="0" w:beforeAutospacing="0" w:after="0" w:afterAutospacing="0" w:line="560" w:lineRule="exact"/>
        <w:ind w:firstLine="640" w:firstLineChars="200"/>
        <w:jc w:val="both"/>
        <w:rPr>
          <w:rFonts w:ascii="楷体" w:hAnsi="楷体" w:eastAsia="楷体" w:cs="仿宋"/>
          <w:color w:val="auto"/>
          <w:kern w:val="2"/>
          <w:sz w:val="32"/>
          <w:szCs w:val="32"/>
          <w:highlight w:val="none"/>
        </w:rPr>
      </w:pPr>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.2</w:t>
      </w:r>
      <w:r>
        <w:rPr>
          <w:rFonts w:hint="eastAsia" w:ascii="楷体" w:hAnsi="楷体" w:eastAsia="楷体" w:cs="仿宋"/>
          <w:color w:val="auto"/>
          <w:kern w:val="2"/>
          <w:sz w:val="32"/>
          <w:szCs w:val="32"/>
          <w:highlight w:val="none"/>
          <w:lang w:bidi="ar"/>
        </w:rPr>
        <w:t>现场保护。</w:t>
      </w:r>
      <w:r>
        <w:rPr>
          <w:rFonts w:hint="eastAsia" w:ascii="仿宋_GB2312" w:hAnsi="仿宋" w:eastAsia="仿宋_GB2312" w:cs="仿宋"/>
          <w:color w:val="auto"/>
          <w:kern w:val="2"/>
          <w:sz w:val="32"/>
          <w:szCs w:val="32"/>
          <w:highlight w:val="none"/>
          <w:lang w:bidi="ar"/>
        </w:rPr>
        <w:t>突发事件单位必须严格保护突发事件现场，维护好现场治安和交通秩序，禁止无关人员进入现场。</w:t>
      </w:r>
    </w:p>
    <w:p>
      <w:pPr>
        <w:pStyle w:val="17"/>
        <w:snapToGrid w:val="0"/>
        <w:spacing w:before="0" w:beforeAutospacing="0" w:after="0" w:afterAutospacing="0" w:line="560" w:lineRule="exact"/>
        <w:ind w:firstLine="640" w:firstLineChars="200"/>
        <w:jc w:val="both"/>
        <w:rPr>
          <w:rFonts w:ascii="楷体" w:hAnsi="楷体" w:eastAsia="楷体" w:cs="仿宋"/>
          <w:color w:val="auto"/>
          <w:kern w:val="2"/>
          <w:sz w:val="32"/>
          <w:szCs w:val="32"/>
          <w:highlight w:val="none"/>
        </w:rPr>
      </w:pPr>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.3</w:t>
      </w:r>
      <w:r>
        <w:rPr>
          <w:rFonts w:hint="eastAsia" w:ascii="楷体" w:hAnsi="楷体" w:eastAsia="楷体" w:cs="仿宋"/>
          <w:color w:val="auto"/>
          <w:kern w:val="2"/>
          <w:sz w:val="32"/>
          <w:szCs w:val="32"/>
          <w:highlight w:val="none"/>
          <w:lang w:bidi="ar"/>
        </w:rPr>
        <w:t>应急救援。</w:t>
      </w:r>
      <w:r>
        <w:rPr>
          <w:rFonts w:hint="eastAsia" w:ascii="仿宋_GB2312" w:hAnsi="仿宋" w:eastAsia="仿宋_GB2312" w:cs="仿宋"/>
          <w:color w:val="auto"/>
          <w:kern w:val="2"/>
          <w:sz w:val="32"/>
          <w:szCs w:val="32"/>
          <w:highlight w:val="none"/>
          <w:lang w:bidi="ar"/>
        </w:rPr>
        <w:t>突发火灾按火灾专项预案进行处置，突发地震按地震灾害专项预案进行处置，突发疫情按传染病专项预案进行处置。</w:t>
      </w:r>
    </w:p>
    <w:p>
      <w:pPr>
        <w:pStyle w:val="17"/>
        <w:snapToGrid w:val="0"/>
        <w:spacing w:before="0" w:beforeAutospacing="0" w:after="0" w:afterAutospacing="0" w:line="560" w:lineRule="exact"/>
        <w:ind w:firstLine="640" w:firstLineChars="200"/>
        <w:jc w:val="both"/>
        <w:outlineLvl w:val="2"/>
        <w:rPr>
          <w:rFonts w:ascii="楷体" w:hAnsi="楷体" w:eastAsia="楷体" w:cs="仿宋"/>
          <w:color w:val="auto"/>
          <w:kern w:val="2"/>
          <w:sz w:val="32"/>
          <w:szCs w:val="32"/>
          <w:highlight w:val="none"/>
        </w:rPr>
      </w:pPr>
      <w:bookmarkStart w:id="1137" w:name="_Toc112681894"/>
      <w:bookmarkStart w:id="1138" w:name="_Toc18077"/>
      <w:bookmarkStart w:id="1139" w:name="_Toc11032"/>
      <w:bookmarkStart w:id="1140" w:name="_Toc22979"/>
      <w:r>
        <w:rPr>
          <w:rFonts w:hint="eastAsia" w:ascii="楷体" w:hAnsi="楷体" w:eastAsia="楷体" w:cs="仿宋"/>
          <w:color w:val="auto"/>
          <w:kern w:val="2"/>
          <w:sz w:val="32"/>
          <w:szCs w:val="32"/>
          <w:highlight w:val="none"/>
          <w:lang w:bidi="ar"/>
        </w:rPr>
        <w:t>4</w:t>
      </w:r>
      <w:r>
        <w:rPr>
          <w:rFonts w:ascii="楷体" w:hAnsi="楷体" w:eastAsia="楷体" w:cs="仿宋"/>
          <w:color w:val="auto"/>
          <w:kern w:val="2"/>
          <w:sz w:val="32"/>
          <w:szCs w:val="32"/>
          <w:highlight w:val="none"/>
          <w:lang w:bidi="ar"/>
        </w:rPr>
        <w:t>.4</w:t>
      </w:r>
      <w:r>
        <w:rPr>
          <w:rFonts w:hint="eastAsia" w:ascii="楷体" w:hAnsi="楷体" w:eastAsia="楷体" w:cs="仿宋"/>
          <w:color w:val="auto"/>
          <w:kern w:val="2"/>
          <w:sz w:val="32"/>
          <w:szCs w:val="32"/>
          <w:highlight w:val="none"/>
          <w:lang w:bidi="ar"/>
        </w:rPr>
        <w:t>注意事项</w:t>
      </w:r>
      <w:bookmarkEnd w:id="1137"/>
      <w:bookmarkEnd w:id="1138"/>
      <w:bookmarkEnd w:id="1139"/>
      <w:bookmarkEnd w:id="1140"/>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4.4.1</w:t>
      </w:r>
      <w:r>
        <w:rPr>
          <w:rFonts w:hint="eastAsia" w:ascii="仿宋_GB2312" w:hAnsi="仿宋" w:eastAsia="仿宋_GB2312" w:cs="仿宋"/>
          <w:color w:val="auto"/>
          <w:kern w:val="2"/>
          <w:sz w:val="32"/>
          <w:szCs w:val="32"/>
          <w:highlight w:val="none"/>
          <w:lang w:bidi="ar"/>
        </w:rPr>
        <w:t>救援人员进入突发事件区域应随时保持通讯联系。同时做好自身防护，避免发生伤亡。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4.4.2</w:t>
      </w:r>
      <w:r>
        <w:rPr>
          <w:rFonts w:hint="eastAsia" w:ascii="仿宋_GB2312" w:hAnsi="仿宋" w:eastAsia="仿宋_GB2312" w:cs="仿宋"/>
          <w:color w:val="auto"/>
          <w:kern w:val="2"/>
          <w:sz w:val="32"/>
          <w:szCs w:val="32"/>
          <w:highlight w:val="none"/>
          <w:lang w:bidi="ar"/>
        </w:rPr>
        <w:t>突发事件抢险应尽可能与突发事件单位协同作战，与公安、消防、医疗急救等专业队伍协调行动。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4.4.3</w:t>
      </w:r>
      <w:r>
        <w:rPr>
          <w:rFonts w:hint="eastAsia" w:ascii="仿宋_GB2312" w:hAnsi="仿宋" w:eastAsia="仿宋_GB2312" w:cs="仿宋"/>
          <w:color w:val="auto"/>
          <w:kern w:val="2"/>
          <w:sz w:val="32"/>
          <w:szCs w:val="32"/>
          <w:highlight w:val="none"/>
          <w:lang w:bidi="ar"/>
        </w:rPr>
        <w:t>现场医疗急救按照先救命后治伤、先重伤后轻伤、先复苏后固定、先止血后包扎、先救治后搬运的原则，对伤员实行一人一卡，避免危重伤员的多次转院；妥善处理好伤员的污染衣物，防止继发性损害。</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4.4.4</w:t>
      </w:r>
      <w:r>
        <w:rPr>
          <w:rFonts w:hint="eastAsia" w:ascii="仿宋_GB2312" w:hAnsi="仿宋" w:eastAsia="仿宋_GB2312" w:cs="仿宋"/>
          <w:color w:val="auto"/>
          <w:kern w:val="2"/>
          <w:sz w:val="32"/>
          <w:szCs w:val="32"/>
          <w:highlight w:val="none"/>
          <w:lang w:bidi="ar"/>
        </w:rPr>
        <w:t>组织人员撤离现场时，同时要指导群众做好个人防护，避免横穿危险区域，快速转移至安全区域。</w:t>
      </w:r>
    </w:p>
    <w:p>
      <w:pPr>
        <w:pStyle w:val="4"/>
        <w:rPr>
          <w:rFonts w:ascii="黑体" w:hAnsi="黑体"/>
          <w:color w:val="auto"/>
          <w:highlight w:val="none"/>
        </w:rPr>
      </w:pPr>
      <w:bookmarkStart w:id="1141" w:name="_Toc112681895"/>
      <w:bookmarkStart w:id="1142" w:name="_Toc10336"/>
      <w:bookmarkStart w:id="1143" w:name="_Toc5646"/>
      <w:bookmarkStart w:id="1144" w:name="_Toc31259"/>
      <w:r>
        <w:rPr>
          <w:rFonts w:ascii="黑体" w:hAnsi="黑体"/>
          <w:color w:val="auto"/>
          <w:highlight w:val="none"/>
        </w:rPr>
        <w:t xml:space="preserve">5 </w:t>
      </w:r>
      <w:r>
        <w:rPr>
          <w:rFonts w:hint="eastAsia" w:ascii="黑体" w:hAnsi="黑体"/>
          <w:color w:val="auto"/>
          <w:highlight w:val="none"/>
        </w:rPr>
        <w:t>保障措施</w:t>
      </w:r>
      <w:bookmarkEnd w:id="1141"/>
      <w:bookmarkEnd w:id="1142"/>
      <w:bookmarkEnd w:id="1143"/>
      <w:bookmarkEnd w:id="1144"/>
    </w:p>
    <w:p>
      <w:pPr>
        <w:pStyle w:val="5"/>
        <w:rPr>
          <w:rFonts w:ascii="楷体" w:hAnsi="楷体"/>
          <w:b/>
          <w:bCs w:val="0"/>
          <w:color w:val="auto"/>
          <w:highlight w:val="none"/>
          <w:lang w:bidi="ar"/>
        </w:rPr>
      </w:pPr>
      <w:bookmarkStart w:id="1145" w:name="_Toc112681896"/>
      <w:bookmarkStart w:id="1146" w:name="_Toc11650"/>
      <w:bookmarkStart w:id="1147" w:name="_Toc22925"/>
      <w:bookmarkStart w:id="1148" w:name="_Toc15495"/>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1145"/>
      <w:bookmarkEnd w:id="1146"/>
      <w:bookmarkEnd w:id="1147"/>
      <w:bookmarkEnd w:id="114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各小组和各责任单位人员，必须保证通讯畅通，保证在规定时间到达指定地点。</w:t>
      </w:r>
    </w:p>
    <w:p>
      <w:pPr>
        <w:pStyle w:val="5"/>
        <w:rPr>
          <w:rFonts w:ascii="楷体" w:hAnsi="楷体"/>
          <w:b/>
          <w:bCs w:val="0"/>
          <w:color w:val="auto"/>
          <w:highlight w:val="none"/>
          <w:lang w:bidi="ar"/>
        </w:rPr>
      </w:pPr>
      <w:bookmarkStart w:id="1149" w:name="_Toc6152"/>
      <w:bookmarkStart w:id="1150" w:name="_Toc112681897"/>
      <w:bookmarkStart w:id="1151" w:name="_Toc8541"/>
      <w:bookmarkStart w:id="1152" w:name="_Toc27932"/>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1149"/>
      <w:bookmarkEnd w:id="1150"/>
      <w:bookmarkEnd w:id="1151"/>
      <w:bookmarkEnd w:id="115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学校医务室及卫生院配备相应的医疗药品。</w:t>
      </w: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4"/>
        <w:keepNext w:val="0"/>
        <w:keepLines w:val="0"/>
        <w:widowControl/>
        <w:snapToGrid w:val="0"/>
        <w:spacing w:line="560" w:lineRule="exact"/>
        <w:jc w:val="center"/>
        <w:outlineLvl w:val="0"/>
        <w:rPr>
          <w:rFonts w:ascii="黑体" w:hAnsi="黑体" w:cs="仿宋"/>
          <w:color w:val="auto"/>
          <w:sz w:val="44"/>
          <w:szCs w:val="44"/>
          <w:highlight w:val="none"/>
        </w:rPr>
      </w:pPr>
      <w:bookmarkStart w:id="1153" w:name="_Toc112681898"/>
      <w:bookmarkStart w:id="1154" w:name="_Toc112269401"/>
      <w:bookmarkStart w:id="1155" w:name="_Toc112270099"/>
      <w:bookmarkStart w:id="1156" w:name="_Toc22480"/>
      <w:bookmarkStart w:id="1157" w:name="_Toc16166"/>
      <w:r>
        <w:rPr>
          <w:rFonts w:hint="eastAsia" w:ascii="黑体" w:hAnsi="黑体" w:cs="仿宋"/>
          <w:color w:val="auto"/>
          <w:sz w:val="44"/>
          <w:szCs w:val="44"/>
          <w:highlight w:val="none"/>
        </w:rPr>
        <w:t>第十五章 雨雪雾冰恶劣天气专项应急预案</w:t>
      </w:r>
      <w:bookmarkEnd w:id="1153"/>
      <w:bookmarkEnd w:id="1154"/>
      <w:bookmarkEnd w:id="1155"/>
      <w:bookmarkEnd w:id="1156"/>
      <w:bookmarkEnd w:id="1157"/>
    </w:p>
    <w:p>
      <w:pPr>
        <w:pStyle w:val="4"/>
        <w:rPr>
          <w:rFonts w:ascii="黑体" w:hAnsi="黑体"/>
          <w:color w:val="auto"/>
          <w:highlight w:val="none"/>
        </w:rPr>
      </w:pPr>
      <w:bookmarkStart w:id="1158" w:name="_Toc112681899"/>
      <w:bookmarkStart w:id="1159" w:name="_Toc5434"/>
      <w:bookmarkStart w:id="1160" w:name="_Toc2749"/>
      <w:bookmarkStart w:id="1161" w:name="_Toc22633"/>
      <w:r>
        <w:rPr>
          <w:rFonts w:ascii="黑体" w:hAnsi="黑体"/>
          <w:color w:val="auto"/>
          <w:highlight w:val="none"/>
        </w:rPr>
        <w:t xml:space="preserve">1 </w:t>
      </w:r>
      <w:r>
        <w:rPr>
          <w:rFonts w:hint="eastAsia" w:ascii="黑体" w:hAnsi="黑体"/>
          <w:color w:val="auto"/>
          <w:highlight w:val="none"/>
        </w:rPr>
        <w:t>适用范围及危险性分析</w:t>
      </w:r>
      <w:bookmarkEnd w:id="1158"/>
      <w:bookmarkEnd w:id="1159"/>
      <w:bookmarkEnd w:id="1160"/>
      <w:bookmarkEnd w:id="1161"/>
    </w:p>
    <w:p>
      <w:pPr>
        <w:pStyle w:val="5"/>
        <w:rPr>
          <w:rFonts w:ascii="楷体" w:hAnsi="楷体"/>
          <w:b/>
          <w:bCs w:val="0"/>
          <w:color w:val="auto"/>
          <w:highlight w:val="none"/>
          <w:lang w:bidi="ar"/>
        </w:rPr>
      </w:pPr>
      <w:bookmarkStart w:id="1162" w:name="_Toc23913"/>
      <w:bookmarkStart w:id="1163" w:name="_Toc22713"/>
      <w:bookmarkStart w:id="1164" w:name="_Toc21292"/>
      <w:bookmarkStart w:id="1165" w:name="_Toc112681900"/>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1162"/>
      <w:bookmarkEnd w:id="1163"/>
      <w:bookmarkEnd w:id="1164"/>
      <w:bookmarkEnd w:id="116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本预案适用于本行政区域范围内发生强降雨、暴雪、大雾影响能见度不足50m、地面结冰影响人员及车辆安全出行的突发事件应急救援工作。</w:t>
      </w:r>
    </w:p>
    <w:p>
      <w:pPr>
        <w:pStyle w:val="5"/>
        <w:rPr>
          <w:rFonts w:ascii="楷体" w:hAnsi="楷体"/>
          <w:bCs w:val="0"/>
          <w:color w:val="auto"/>
          <w:highlight w:val="none"/>
          <w:lang w:bidi="ar"/>
        </w:rPr>
      </w:pPr>
      <w:bookmarkStart w:id="1166" w:name="_Toc11607"/>
      <w:bookmarkStart w:id="1167" w:name="_Toc19376"/>
      <w:bookmarkStart w:id="1168" w:name="_Toc112681901"/>
      <w:bookmarkStart w:id="1169" w:name="_Toc5470"/>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1166"/>
      <w:bookmarkEnd w:id="1167"/>
      <w:bookmarkEnd w:id="1168"/>
      <w:bookmarkEnd w:id="1169"/>
    </w:p>
    <w:p>
      <w:pPr>
        <w:ind w:firstLine="640" w:firstLineChars="200"/>
        <w:rPr>
          <w:rFonts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（1）雪花影响驾驶人视线，反射作用造成驾驶人眩目，视力下降，导致判断失误；路面湿滑坚硬，车辆行驶时车轮与路面间的摩擦系数减小，车轮与路面的附着力随之减小，刹车制动能力降低；</w:t>
      </w:r>
      <w:r>
        <w:rPr>
          <w:rFonts w:hint="eastAsia" w:ascii="仿宋_GB2312" w:eastAsia="仿宋_GB2312"/>
          <w:color w:val="auto"/>
          <w:sz w:val="32"/>
          <w:szCs w:val="32"/>
          <w:highlight w:val="none"/>
          <w:lang w:bidi="ar"/>
        </w:rPr>
        <w:cr/>
      </w:r>
      <w:r>
        <w:rPr>
          <w:rFonts w:ascii="仿宋_GB2312" w:eastAsia="仿宋_GB2312"/>
          <w:color w:val="auto"/>
          <w:sz w:val="32"/>
          <w:szCs w:val="32"/>
          <w:highlight w:val="none"/>
          <w:lang w:bidi="ar"/>
        </w:rPr>
        <w:t xml:space="preserve">    </w:t>
      </w:r>
      <w:r>
        <w:rPr>
          <w:rFonts w:hint="eastAsia" w:ascii="仿宋_GB2312" w:eastAsia="仿宋_GB2312"/>
          <w:color w:val="auto"/>
          <w:sz w:val="32"/>
          <w:szCs w:val="32"/>
          <w:highlight w:val="none"/>
          <w:lang w:bidi="ar"/>
        </w:rPr>
        <w:t>（</w:t>
      </w:r>
      <w:r>
        <w:rPr>
          <w:rFonts w:ascii="仿宋_GB2312" w:eastAsia="仿宋_GB2312"/>
          <w:color w:val="auto"/>
          <w:sz w:val="32"/>
          <w:szCs w:val="32"/>
          <w:highlight w:val="none"/>
          <w:lang w:bidi="ar"/>
        </w:rPr>
        <w:t>2</w:t>
      </w:r>
      <w:r>
        <w:rPr>
          <w:rFonts w:hint="eastAsia" w:ascii="仿宋_GB2312" w:eastAsia="仿宋_GB2312"/>
          <w:color w:val="auto"/>
          <w:sz w:val="32"/>
          <w:szCs w:val="32"/>
          <w:highlight w:val="none"/>
          <w:lang w:bidi="ar"/>
        </w:rPr>
        <w:t>）遇转弯或紧急情况时，易直接引起车辆侧翻、追尾相撞甚至连环相撞事故；起步困难，车辆打滑；上坡路段起步，由于打滑有时还会使车辆向后滑溜；超车时方向难以控制，易发生交通故事；</w:t>
      </w:r>
      <w:r>
        <w:rPr>
          <w:rFonts w:hint="eastAsia" w:ascii="仿宋_GB2312" w:eastAsia="仿宋_GB2312"/>
          <w:color w:val="auto"/>
          <w:sz w:val="32"/>
          <w:szCs w:val="32"/>
          <w:highlight w:val="none"/>
          <w:lang w:bidi="ar"/>
        </w:rPr>
        <w:cr/>
      </w:r>
      <w:r>
        <w:rPr>
          <w:rFonts w:ascii="仿宋_GB2312" w:eastAsia="仿宋_GB2312"/>
          <w:color w:val="auto"/>
          <w:sz w:val="32"/>
          <w:szCs w:val="32"/>
          <w:highlight w:val="none"/>
          <w:lang w:bidi="ar"/>
        </w:rPr>
        <w:t xml:space="preserve">    </w:t>
      </w:r>
      <w:r>
        <w:rPr>
          <w:rFonts w:hint="eastAsia" w:ascii="仿宋_GB2312" w:eastAsia="仿宋_GB2312"/>
          <w:color w:val="auto"/>
          <w:sz w:val="32"/>
          <w:szCs w:val="32"/>
          <w:highlight w:val="none"/>
          <w:lang w:bidi="ar"/>
        </w:rPr>
        <w:t>（</w:t>
      </w:r>
      <w:r>
        <w:rPr>
          <w:rFonts w:ascii="仿宋_GB2312" w:eastAsia="仿宋_GB2312"/>
          <w:color w:val="auto"/>
          <w:sz w:val="32"/>
          <w:szCs w:val="32"/>
          <w:highlight w:val="none"/>
          <w:lang w:bidi="ar"/>
        </w:rPr>
        <w:t>3</w:t>
      </w:r>
      <w:r>
        <w:rPr>
          <w:rFonts w:hint="eastAsia" w:ascii="仿宋_GB2312" w:eastAsia="仿宋_GB2312"/>
          <w:color w:val="auto"/>
          <w:sz w:val="32"/>
          <w:szCs w:val="32"/>
          <w:highlight w:val="none"/>
          <w:lang w:bidi="ar"/>
        </w:rPr>
        <w:t>）大雪使路面原有的凹坑、坑洼路段等危险点或障碍物不易被发现，影响行车安全；</w:t>
      </w:r>
    </w:p>
    <w:p>
      <w:pPr>
        <w:pStyle w:val="4"/>
        <w:rPr>
          <w:color w:val="auto"/>
          <w:highlight w:val="none"/>
        </w:rPr>
      </w:pPr>
      <w:bookmarkStart w:id="1170" w:name="_Toc20103"/>
      <w:bookmarkStart w:id="1171" w:name="_Toc19326"/>
      <w:bookmarkStart w:id="1172" w:name="_Toc27140"/>
      <w:bookmarkStart w:id="1173" w:name="_Toc112681902"/>
      <w:r>
        <w:rPr>
          <w:color w:val="auto"/>
          <w:highlight w:val="none"/>
        </w:rPr>
        <w:t xml:space="preserve">2 </w:t>
      </w:r>
      <w:r>
        <w:rPr>
          <w:rFonts w:hint="eastAsia"/>
          <w:color w:val="auto"/>
          <w:highlight w:val="none"/>
        </w:rPr>
        <w:t>组织机构及职责</w:t>
      </w:r>
      <w:bookmarkEnd w:id="1170"/>
      <w:bookmarkEnd w:id="1171"/>
      <w:bookmarkEnd w:id="1172"/>
      <w:bookmarkEnd w:id="1173"/>
    </w:p>
    <w:p>
      <w:pPr>
        <w:ind w:firstLine="640" w:firstLineChars="200"/>
        <w:rPr>
          <w:rFonts w:ascii="仿宋_GB2312" w:hAnsi="仿宋_GB2312" w:eastAsia="仿宋_GB2312"/>
          <w:color w:val="auto"/>
          <w:kern w:val="0"/>
          <w:sz w:val="32"/>
          <w:szCs w:val="32"/>
          <w:highlight w:val="none"/>
        </w:rPr>
      </w:pPr>
      <w:r>
        <w:rPr>
          <w:rFonts w:hint="eastAsia" w:ascii="仿宋_GB2312" w:hAnsi="仿宋" w:eastAsia="仿宋_GB2312" w:cs="仿宋"/>
          <w:color w:val="auto"/>
          <w:sz w:val="32"/>
          <w:szCs w:val="32"/>
          <w:highlight w:val="none"/>
          <w:lang w:bidi="ar"/>
        </w:rPr>
        <w:t>成立滨海路街道雨雪雾冰恶劣天气应急救援领导小组（以下简称领导小组）。总指挥由党工委书记王隆尧担任，副总指挥由办事处主任李金霖担任，</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应急救援领导小组的主要职责：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w:t>
      </w:r>
      <w:r>
        <w:rPr>
          <w:rFonts w:ascii="仿宋_GB2312" w:hAnsi="仿宋" w:eastAsia="仿宋_GB2312" w:cs="仿宋"/>
          <w:color w:val="auto"/>
          <w:kern w:val="2"/>
          <w:sz w:val="32"/>
          <w:szCs w:val="32"/>
          <w:highlight w:val="none"/>
          <w:lang w:bidi="ar"/>
        </w:rPr>
        <w:t>1</w:t>
      </w:r>
      <w:r>
        <w:rPr>
          <w:rFonts w:hint="eastAsia" w:ascii="仿宋_GB2312" w:hAnsi="仿宋" w:eastAsia="仿宋_GB2312" w:cs="仿宋"/>
          <w:color w:val="auto"/>
          <w:kern w:val="2"/>
          <w:sz w:val="32"/>
          <w:szCs w:val="32"/>
          <w:highlight w:val="none"/>
          <w:lang w:bidi="ar"/>
        </w:rPr>
        <w:t>）决定所发生的突发事件是否要实施应急救援；</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（2）制订和修订重特大突发事件预案；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（3）负责定期演练生产经营单位重特大安全生产突发事件专项应急预案，督促检查做好应急救援的各项准备工作。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（4）加强本辖区各生产经营单位的安全生产管理，及时汇报可能造成重特大安全生产突发事件的信息和情况，对有重特大生产突发事件隐患的相关企业采取预防措施，联系、协调有关部门及时处理。</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（5）组织指挥应急救援队伍和应急救援行动，现场紧急处置突发事件，必要时请求有关方面支持。</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（6）在重特大安全生产突发事件发生时，应急救援领导小组成员及各部门、各单位负责人迅速到位，履行职责，统一指挥，确保救援工作正常有序的进行。</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（7）与区重特大突发事件应急救援指挥部保持联系密切配合，准确掌握情况，保证安全生产工作信息上下通达。</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（8）配合上级部门做好安全生产突发事件的调查处理和结案工作。</w:t>
      </w:r>
    </w:p>
    <w:p>
      <w:pPr>
        <w:pStyle w:val="4"/>
        <w:rPr>
          <w:rFonts w:ascii="黑体" w:hAnsi="黑体"/>
          <w:color w:val="auto"/>
          <w:highlight w:val="none"/>
        </w:rPr>
      </w:pPr>
      <w:bookmarkStart w:id="1174" w:name="_Toc4398"/>
      <w:bookmarkStart w:id="1175" w:name="_Toc112681903"/>
      <w:bookmarkStart w:id="1176" w:name="_Toc19585"/>
      <w:bookmarkStart w:id="1177" w:name="_Toc28927"/>
      <w:r>
        <w:rPr>
          <w:rFonts w:ascii="黑体" w:hAnsi="黑体"/>
          <w:color w:val="auto"/>
          <w:highlight w:val="none"/>
        </w:rPr>
        <w:t xml:space="preserve">3 </w:t>
      </w:r>
      <w:r>
        <w:rPr>
          <w:rFonts w:hint="eastAsia" w:ascii="黑体" w:hAnsi="黑体"/>
          <w:color w:val="auto"/>
          <w:highlight w:val="none"/>
        </w:rPr>
        <w:t>响应启动</w:t>
      </w:r>
      <w:bookmarkEnd w:id="1174"/>
      <w:bookmarkEnd w:id="1175"/>
      <w:bookmarkEnd w:id="1176"/>
      <w:bookmarkEnd w:id="117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1178" w:name="_Toc7246"/>
      <w:bookmarkStart w:id="1179" w:name="_Toc112681904"/>
      <w:bookmarkStart w:id="1180" w:name="_Toc11980"/>
      <w:bookmarkStart w:id="1181" w:name="_Toc12803"/>
      <w:r>
        <w:rPr>
          <w:rFonts w:ascii="黑体" w:hAnsi="黑体"/>
          <w:color w:val="auto"/>
          <w:highlight w:val="none"/>
        </w:rPr>
        <w:t xml:space="preserve">4 </w:t>
      </w:r>
      <w:r>
        <w:rPr>
          <w:rFonts w:hint="eastAsia" w:ascii="黑体" w:hAnsi="黑体"/>
          <w:color w:val="auto"/>
          <w:highlight w:val="none"/>
        </w:rPr>
        <w:t>处置措施</w:t>
      </w:r>
      <w:bookmarkEnd w:id="1178"/>
      <w:bookmarkEnd w:id="1179"/>
      <w:bookmarkEnd w:id="1180"/>
      <w:bookmarkEnd w:id="1181"/>
    </w:p>
    <w:p>
      <w:pPr>
        <w:autoSpaceDE w:val="0"/>
        <w:autoSpaceDN w:val="0"/>
        <w:adjustRightInd w:val="0"/>
        <w:snapToGrid w:val="0"/>
        <w:spacing w:line="560" w:lineRule="exact"/>
        <w:ind w:firstLine="640" w:firstLineChars="200"/>
        <w:jc w:val="left"/>
        <w:outlineLvl w:val="2"/>
        <w:rPr>
          <w:rFonts w:ascii="楷体" w:hAnsi="楷体" w:eastAsia="楷体" w:cs="仿宋"/>
          <w:color w:val="auto"/>
          <w:sz w:val="32"/>
          <w:szCs w:val="32"/>
          <w:highlight w:val="none"/>
        </w:rPr>
      </w:pPr>
      <w:bookmarkStart w:id="1182" w:name="_Toc26947"/>
      <w:bookmarkStart w:id="1183" w:name="_Toc8170"/>
      <w:bookmarkStart w:id="1184" w:name="_Toc19038"/>
      <w:bookmarkStart w:id="1185" w:name="_Toc112681905"/>
      <w:r>
        <w:rPr>
          <w:rFonts w:ascii="楷体" w:hAnsi="楷体" w:eastAsia="楷体" w:cs="仿宋"/>
          <w:color w:val="auto"/>
          <w:sz w:val="32"/>
          <w:szCs w:val="32"/>
          <w:highlight w:val="none"/>
          <w:lang w:bidi="ar"/>
        </w:rPr>
        <w:t>4.1</w:t>
      </w:r>
      <w:r>
        <w:rPr>
          <w:rFonts w:hint="eastAsia" w:ascii="楷体" w:hAnsi="楷体" w:eastAsia="楷体" w:cs="仿宋"/>
          <w:color w:val="auto"/>
          <w:sz w:val="32"/>
          <w:szCs w:val="32"/>
          <w:highlight w:val="none"/>
          <w:lang w:bidi="ar"/>
        </w:rPr>
        <w:t>防风应急处置措施</w:t>
      </w:r>
      <w:bookmarkEnd w:id="1182"/>
      <w:bookmarkEnd w:id="1183"/>
      <w:bookmarkEnd w:id="1184"/>
      <w:bookmarkEnd w:id="1185"/>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（1）及时通知各单位组织人员提前对设备、厂房进行防风加固。</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（2）对于可能发生倾倒的设备要进行防倒伏措施。</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（3）注意收听上级下发的大风预警。</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（4）加强巡逻，对线路、设备、场地进行巡查。</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（5）接到强风预警时，厂区内停止一切作业，设备断电，非值班岗位应急抢险人员随时待命，发生意外迅速集结投入应急抢险，各应急人员应保持24h通讯畅通。海上渔业当风力超过6级停止出海。</w:t>
      </w:r>
    </w:p>
    <w:p>
      <w:pPr>
        <w:autoSpaceDE w:val="0"/>
        <w:autoSpaceDN w:val="0"/>
        <w:adjustRightInd w:val="0"/>
        <w:snapToGrid w:val="0"/>
        <w:spacing w:line="560" w:lineRule="exact"/>
        <w:ind w:firstLine="640" w:firstLineChars="200"/>
        <w:jc w:val="left"/>
        <w:outlineLvl w:val="2"/>
        <w:rPr>
          <w:rFonts w:ascii="楷体" w:hAnsi="楷体" w:eastAsia="楷体" w:cs="仿宋"/>
          <w:color w:val="auto"/>
          <w:sz w:val="32"/>
          <w:szCs w:val="32"/>
          <w:highlight w:val="none"/>
          <w:lang w:bidi="ar"/>
        </w:rPr>
      </w:pPr>
      <w:bookmarkStart w:id="1186" w:name="_Toc12573"/>
      <w:bookmarkStart w:id="1187" w:name="_Toc112681906"/>
      <w:bookmarkStart w:id="1188" w:name="_Toc27826"/>
      <w:bookmarkStart w:id="1189" w:name="_Toc9940"/>
      <w:r>
        <w:rPr>
          <w:rFonts w:ascii="楷体" w:hAnsi="楷体" w:eastAsia="楷体" w:cs="仿宋"/>
          <w:color w:val="auto"/>
          <w:sz w:val="32"/>
          <w:szCs w:val="32"/>
          <w:highlight w:val="none"/>
          <w:lang w:bidi="ar"/>
        </w:rPr>
        <w:t>4.2</w:t>
      </w:r>
      <w:r>
        <w:rPr>
          <w:rFonts w:hint="eastAsia" w:ascii="楷体" w:hAnsi="楷体" w:eastAsia="楷体" w:cs="仿宋"/>
          <w:color w:val="auto"/>
          <w:sz w:val="32"/>
          <w:szCs w:val="32"/>
          <w:highlight w:val="none"/>
          <w:lang w:bidi="ar"/>
        </w:rPr>
        <w:t>暴雨、雷电灾害应急处置措施</w:t>
      </w:r>
      <w:bookmarkEnd w:id="1186"/>
      <w:bookmarkEnd w:id="1187"/>
      <w:bookmarkEnd w:id="1188"/>
      <w:bookmarkEnd w:id="1189"/>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（1）及时收听暴雨、雷暴等恶劣天气的预报、预警。</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（2）及时对辖区内的排水系统进行清理，防止堵塞。</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 xml:space="preserve">（3）暴雨时，抢险救援小组成员要对辖区内可能积水、山坡滑坡等处进行巡查，发生险情时，及时切断设备电源进行排水。 </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（4）雷暴天气时，将不用的电气设备进行断电，防止雷击引发电气火灾。</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（5）雷暴天气时，巡检人员暂停止巡检，在值班室等低矮建筑物内避雷。</w:t>
      </w:r>
    </w:p>
    <w:p>
      <w:pPr>
        <w:autoSpaceDE w:val="0"/>
        <w:autoSpaceDN w:val="0"/>
        <w:adjustRightInd w:val="0"/>
        <w:snapToGrid w:val="0"/>
        <w:spacing w:line="560" w:lineRule="exact"/>
        <w:ind w:firstLine="640" w:firstLineChars="200"/>
        <w:jc w:val="left"/>
        <w:outlineLvl w:val="2"/>
        <w:rPr>
          <w:rFonts w:ascii="楷体" w:hAnsi="楷体" w:eastAsia="楷体" w:cs="仿宋"/>
          <w:color w:val="auto"/>
          <w:sz w:val="32"/>
          <w:szCs w:val="32"/>
          <w:highlight w:val="none"/>
        </w:rPr>
      </w:pPr>
      <w:bookmarkStart w:id="1190" w:name="_Toc112681907"/>
      <w:bookmarkStart w:id="1191" w:name="_Toc1759"/>
      <w:bookmarkStart w:id="1192" w:name="_Toc3614"/>
      <w:bookmarkStart w:id="1193" w:name="_Toc29311"/>
      <w:r>
        <w:rPr>
          <w:rFonts w:ascii="楷体" w:hAnsi="楷体" w:eastAsia="楷体" w:cs="仿宋"/>
          <w:color w:val="auto"/>
          <w:sz w:val="32"/>
          <w:szCs w:val="32"/>
          <w:highlight w:val="none"/>
          <w:lang w:bidi="ar"/>
        </w:rPr>
        <w:t>4.3</w:t>
      </w:r>
      <w:r>
        <w:rPr>
          <w:rFonts w:hint="eastAsia" w:ascii="楷体" w:hAnsi="楷体" w:eastAsia="楷体" w:cs="仿宋"/>
          <w:color w:val="auto"/>
          <w:sz w:val="32"/>
          <w:szCs w:val="32"/>
          <w:highlight w:val="none"/>
          <w:lang w:bidi="ar"/>
        </w:rPr>
        <w:t>防雪应急处置措施</w:t>
      </w:r>
      <w:bookmarkEnd w:id="1190"/>
      <w:bookmarkEnd w:id="1191"/>
      <w:bookmarkEnd w:id="1192"/>
      <w:bookmarkEnd w:id="1193"/>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（1）及时收听天气预报，遇有恶劣天气，根据气象变化提前公布雪情预警，接到大雪或暴雪预报后，应急救援指挥部要组织人员检查清雪工具、扫帚、防滑沙等物资备用状态，确保雪后清雪防滑使用。</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（2）及时对辖区内道路的积雪进行清扫，并采取撒防滑沙等防滑措施。</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（3）作业人员应做好防滑、防冻的准备工作（穿防滑鞋等）。</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（4）大雪时，公众聚集场所棚式结构建筑物下严禁人员集聚。</w:t>
      </w:r>
    </w:p>
    <w:p>
      <w:pPr>
        <w:autoSpaceDE w:val="0"/>
        <w:autoSpaceDN w:val="0"/>
        <w:adjustRightInd w:val="0"/>
        <w:snapToGrid w:val="0"/>
        <w:spacing w:line="560" w:lineRule="exact"/>
        <w:ind w:firstLine="640" w:firstLineChars="200"/>
        <w:jc w:val="left"/>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bidi="ar"/>
        </w:rPr>
        <w:t>（5）下雪期间，禁止人员登高，确需登高时应两人以上做好安全监护，登高作业时注意对登梯进行清理。</w:t>
      </w:r>
    </w:p>
    <w:p>
      <w:pPr>
        <w:pStyle w:val="4"/>
        <w:rPr>
          <w:rFonts w:ascii="黑体" w:hAnsi="黑体"/>
          <w:color w:val="auto"/>
          <w:highlight w:val="none"/>
        </w:rPr>
      </w:pPr>
      <w:bookmarkStart w:id="1194" w:name="_Toc112681908"/>
      <w:bookmarkStart w:id="1195" w:name="_Toc27989"/>
      <w:bookmarkStart w:id="1196" w:name="_Toc21497"/>
      <w:bookmarkStart w:id="1197" w:name="_Toc8528"/>
      <w:r>
        <w:rPr>
          <w:rFonts w:ascii="黑体" w:hAnsi="黑体"/>
          <w:color w:val="auto"/>
          <w:highlight w:val="none"/>
        </w:rPr>
        <w:t xml:space="preserve">5 </w:t>
      </w:r>
      <w:r>
        <w:rPr>
          <w:rFonts w:hint="eastAsia" w:ascii="黑体" w:hAnsi="黑体"/>
          <w:color w:val="auto"/>
          <w:highlight w:val="none"/>
        </w:rPr>
        <w:t>保障措施</w:t>
      </w:r>
      <w:bookmarkEnd w:id="1194"/>
      <w:bookmarkEnd w:id="1195"/>
      <w:bookmarkEnd w:id="1196"/>
      <w:bookmarkEnd w:id="1197"/>
    </w:p>
    <w:p>
      <w:pPr>
        <w:pStyle w:val="5"/>
        <w:rPr>
          <w:rFonts w:ascii="楷体" w:hAnsi="楷体"/>
          <w:b/>
          <w:bCs w:val="0"/>
          <w:color w:val="auto"/>
          <w:highlight w:val="none"/>
          <w:lang w:bidi="ar"/>
        </w:rPr>
      </w:pPr>
      <w:bookmarkStart w:id="1198" w:name="_Toc572"/>
      <w:bookmarkStart w:id="1199" w:name="_Toc112681909"/>
      <w:bookmarkStart w:id="1200" w:name="_Toc25216"/>
      <w:bookmarkStart w:id="1201" w:name="_Toc3918"/>
      <w:r>
        <w:rPr>
          <w:rFonts w:ascii="楷体" w:hAnsi="楷体"/>
          <w:bCs w:val="0"/>
          <w:color w:val="auto"/>
          <w:highlight w:val="none"/>
          <w:lang w:bidi="ar"/>
        </w:rPr>
        <w:t>5.1</w:t>
      </w:r>
      <w:r>
        <w:rPr>
          <w:rFonts w:hint="eastAsia" w:ascii="楷体" w:hAnsi="楷体"/>
          <w:bCs w:val="0"/>
          <w:color w:val="auto"/>
          <w:highlight w:val="none"/>
          <w:lang w:bidi="ar"/>
        </w:rPr>
        <w:t>应急救援队伍保障</w:t>
      </w:r>
      <w:bookmarkEnd w:id="1198"/>
      <w:bookmarkEnd w:id="1199"/>
      <w:bookmarkEnd w:id="1200"/>
      <w:bookmarkEnd w:id="120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包括生产经营单位的兼职应急救援人员以及街道所有工作人员等。</w:t>
      </w:r>
    </w:p>
    <w:p>
      <w:pPr>
        <w:pStyle w:val="5"/>
        <w:rPr>
          <w:rFonts w:ascii="楷体" w:hAnsi="楷体"/>
          <w:b/>
          <w:bCs w:val="0"/>
          <w:color w:val="auto"/>
          <w:highlight w:val="none"/>
          <w:lang w:bidi="ar"/>
        </w:rPr>
      </w:pPr>
      <w:bookmarkStart w:id="1202" w:name="_Toc7174"/>
      <w:bookmarkStart w:id="1203" w:name="_Toc112681910"/>
      <w:bookmarkStart w:id="1204" w:name="_Toc15727"/>
      <w:bookmarkStart w:id="1205" w:name="_Toc5223"/>
      <w:r>
        <w:rPr>
          <w:rFonts w:ascii="楷体" w:hAnsi="楷体"/>
          <w:bCs w:val="0"/>
          <w:color w:val="auto"/>
          <w:highlight w:val="none"/>
          <w:lang w:bidi="ar"/>
        </w:rPr>
        <w:t>5.2</w:t>
      </w:r>
      <w:r>
        <w:rPr>
          <w:rFonts w:hint="eastAsia" w:ascii="楷体" w:hAnsi="楷体"/>
          <w:bCs w:val="0"/>
          <w:color w:val="auto"/>
          <w:highlight w:val="none"/>
          <w:lang w:bidi="ar"/>
        </w:rPr>
        <w:t>应急物资保障</w:t>
      </w:r>
      <w:bookmarkEnd w:id="1202"/>
      <w:bookmarkEnd w:id="1203"/>
      <w:bookmarkEnd w:id="1204"/>
      <w:bookmarkEnd w:id="1205"/>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街道配备排水设备、道路积雪清雪设备、雨衣、雨裤、雨靴、洒盐撒沙车等。</w:t>
      </w:r>
    </w:p>
    <w:p>
      <w:pPr>
        <w:autoSpaceDE w:val="0"/>
        <w:spacing w:line="560" w:lineRule="exact"/>
        <w:ind w:firstLine="591"/>
        <w:rPr>
          <w:rFonts w:ascii="仿宋_GB2312" w:eastAsia="仿宋_GB2312"/>
          <w:color w:val="auto"/>
          <w:sz w:val="32"/>
          <w:szCs w:val="32"/>
          <w:highlight w:val="none"/>
        </w:rPr>
      </w:pPr>
      <w:r>
        <w:rPr>
          <w:rFonts w:hint="eastAsia" w:ascii="仿宋_GB2312" w:hAnsi="仿宋" w:eastAsia="仿宋_GB2312" w:cs="仿宋"/>
          <w:bCs/>
          <w:color w:val="auto"/>
          <w:kern w:val="36"/>
          <w:sz w:val="32"/>
          <w:szCs w:val="32"/>
          <w:highlight w:val="none"/>
          <w:lang w:bidi="ar"/>
        </w:rPr>
        <w:t xml:space="preserve"> </w:t>
      </w:r>
    </w:p>
    <w:p>
      <w:pPr>
        <w:rPr>
          <w:rFonts w:ascii="仿宋_GB2312" w:eastAsia="仿宋_GB2312"/>
          <w:color w:val="auto"/>
          <w:sz w:val="32"/>
          <w:szCs w:val="32"/>
          <w:highlight w:val="none"/>
        </w:rPr>
      </w:pPr>
    </w:p>
    <w:p>
      <w:pPr>
        <w:pStyle w:val="24"/>
        <w:rPr>
          <w:color w:val="auto"/>
          <w:highlight w:val="none"/>
        </w:rPr>
        <w:sectPr>
          <w:pgSz w:w="11906" w:h="16838"/>
          <w:pgMar w:top="1440" w:right="1800" w:bottom="1440" w:left="1800" w:header="851" w:footer="992" w:gutter="0"/>
          <w:pgNumType w:fmt="decimal"/>
          <w:cols w:space="425" w:num="1"/>
          <w:docGrid w:type="lines" w:linePitch="312" w:charSpace="0"/>
        </w:sectPr>
      </w:pPr>
    </w:p>
    <w:p>
      <w:pPr>
        <w:pStyle w:val="3"/>
        <w:shd w:val="clear" w:color="auto" w:fill="FFFFFF"/>
        <w:spacing w:before="0" w:after="0" w:line="360" w:lineRule="atLeast"/>
        <w:jc w:val="center"/>
        <w:rPr>
          <w:color w:val="auto"/>
          <w:highlight w:val="none"/>
        </w:rPr>
      </w:pPr>
      <w:bookmarkStart w:id="1206" w:name="_Toc27897"/>
      <w:bookmarkStart w:id="1207" w:name="_Toc8282"/>
      <w:bookmarkStart w:id="1208" w:name="_Toc32030"/>
      <w:bookmarkStart w:id="1209" w:name="_Toc4425"/>
      <w:bookmarkStart w:id="1210" w:name="_Toc112682141"/>
      <w:r>
        <w:rPr>
          <w:rFonts w:hint="eastAsia"/>
          <w:color w:val="auto"/>
          <w:highlight w:val="none"/>
        </w:rPr>
        <w:t>第十</w:t>
      </w:r>
      <w:r>
        <w:rPr>
          <w:rFonts w:hint="eastAsia"/>
          <w:color w:val="auto"/>
          <w:highlight w:val="none"/>
          <w:lang w:val="en-US" w:eastAsia="zh-CN"/>
        </w:rPr>
        <w:t>六</w:t>
      </w:r>
      <w:r>
        <w:rPr>
          <w:rFonts w:hint="eastAsia"/>
          <w:color w:val="auto"/>
          <w:highlight w:val="none"/>
        </w:rPr>
        <w:t xml:space="preserve">章 </w:t>
      </w:r>
      <w:bookmarkEnd w:id="1206"/>
      <w:r>
        <w:rPr>
          <w:rFonts w:hint="eastAsia"/>
          <w:color w:val="auto"/>
          <w:highlight w:val="none"/>
        </w:rPr>
        <w:t>重特大建筑工程安全事故应急救援预案</w:t>
      </w:r>
    </w:p>
    <w:p>
      <w:pPr>
        <w:pStyle w:val="4"/>
        <w:rPr>
          <w:color w:val="auto"/>
          <w:highlight w:val="none"/>
        </w:rPr>
      </w:pPr>
      <w:bookmarkStart w:id="1211" w:name="_Toc10348"/>
      <w:r>
        <w:rPr>
          <w:color w:val="auto"/>
          <w:highlight w:val="none"/>
        </w:rPr>
        <w:t xml:space="preserve">1 </w:t>
      </w:r>
      <w:r>
        <w:rPr>
          <w:rFonts w:hint="eastAsia"/>
          <w:color w:val="auto"/>
          <w:highlight w:val="none"/>
        </w:rPr>
        <w:t>适用范围</w:t>
      </w:r>
      <w:bookmarkEnd w:id="1211"/>
    </w:p>
    <w:p>
      <w:pPr>
        <w:pStyle w:val="5"/>
        <w:rPr>
          <w:rFonts w:ascii="楷体" w:hAnsi="楷体"/>
          <w:b/>
          <w:bCs w:val="0"/>
          <w:color w:val="auto"/>
          <w:highlight w:val="none"/>
          <w:lang w:bidi="ar"/>
        </w:rPr>
      </w:pPr>
      <w:bookmarkStart w:id="1212" w:name="_Toc14467"/>
      <w:r>
        <w:rPr>
          <w:rFonts w:hint="eastAsia" w:ascii="楷体" w:hAnsi="楷体"/>
          <w:bCs w:val="0"/>
          <w:color w:val="auto"/>
          <w:highlight w:val="none"/>
          <w:lang w:bidi="ar"/>
        </w:rPr>
        <w:t>1</w:t>
      </w:r>
      <w:r>
        <w:rPr>
          <w:rFonts w:ascii="楷体" w:hAnsi="楷体"/>
          <w:bCs w:val="0"/>
          <w:color w:val="auto"/>
          <w:highlight w:val="none"/>
          <w:lang w:bidi="ar"/>
        </w:rPr>
        <w:t>.1</w:t>
      </w:r>
      <w:r>
        <w:rPr>
          <w:rFonts w:hint="eastAsia" w:ascii="楷体" w:hAnsi="楷体"/>
          <w:bCs w:val="0"/>
          <w:color w:val="auto"/>
          <w:highlight w:val="none"/>
          <w:lang w:bidi="ar"/>
        </w:rPr>
        <w:t>适用范围</w:t>
      </w:r>
      <w:bookmarkEnd w:id="121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本预案适用于滨海路街道行政区域施工现场安全生产内发生的一次死亡（遇险）3人以上（含，下同），或者重伤10人以上，或经济损失300万以上，以及其它性质特别严重、社会影响重大的施工现场安全突发事件应急救援工作。</w:t>
      </w:r>
    </w:p>
    <w:p>
      <w:pPr>
        <w:pStyle w:val="5"/>
        <w:rPr>
          <w:rFonts w:ascii="楷体" w:hAnsi="楷体"/>
          <w:b/>
          <w:bCs w:val="0"/>
          <w:color w:val="auto"/>
          <w:highlight w:val="none"/>
          <w:lang w:bidi="ar"/>
        </w:rPr>
      </w:pPr>
      <w:bookmarkStart w:id="1213" w:name="_Toc11962"/>
      <w:r>
        <w:rPr>
          <w:rFonts w:ascii="楷体" w:hAnsi="楷体"/>
          <w:bCs w:val="0"/>
          <w:color w:val="auto"/>
          <w:highlight w:val="none"/>
          <w:lang w:bidi="ar"/>
        </w:rPr>
        <w:t>1.2</w:t>
      </w:r>
      <w:r>
        <w:rPr>
          <w:rFonts w:hint="eastAsia" w:ascii="楷体" w:hAnsi="楷体"/>
          <w:bCs w:val="0"/>
          <w:color w:val="auto"/>
          <w:highlight w:val="none"/>
          <w:lang w:bidi="ar"/>
        </w:rPr>
        <w:t>危险性分析</w:t>
      </w:r>
      <w:bookmarkEnd w:id="1213"/>
    </w:p>
    <w:p>
      <w:pPr>
        <w:pStyle w:val="17"/>
        <w:snapToGrid w:val="0"/>
        <w:spacing w:line="560" w:lineRule="exact"/>
        <w:ind w:firstLine="640" w:firstLineChars="200"/>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（1）在施工过程中可能会存在高处坠落、触电、物体打击、食物中毒、机械伤害等生产安全责任事故。</w:t>
      </w:r>
      <w:r>
        <w:rPr>
          <w:rFonts w:hint="eastAsia" w:ascii="仿宋_GB2312" w:hAnsi="仿宋" w:eastAsia="仿宋_GB2312" w:cs="仿宋"/>
          <w:color w:val="auto"/>
          <w:kern w:val="2"/>
          <w:sz w:val="32"/>
          <w:szCs w:val="32"/>
          <w:highlight w:val="none"/>
        </w:rPr>
        <w:cr/>
      </w:r>
      <w:r>
        <w:rPr>
          <w:rFonts w:ascii="仿宋_GB2312" w:hAnsi="仿宋" w:eastAsia="仿宋_GB2312" w:cs="仿宋"/>
          <w:color w:val="auto"/>
          <w:kern w:val="2"/>
          <w:sz w:val="32"/>
          <w:szCs w:val="32"/>
          <w:highlight w:val="none"/>
        </w:rPr>
        <w:t xml:space="preserve">    </w:t>
      </w:r>
      <w:r>
        <w:rPr>
          <w:rFonts w:hint="eastAsia" w:ascii="仿宋_GB2312" w:hAnsi="仿宋" w:eastAsia="仿宋_GB2312" w:cs="仿宋"/>
          <w:color w:val="auto"/>
          <w:kern w:val="2"/>
          <w:sz w:val="32"/>
          <w:szCs w:val="32"/>
          <w:highlight w:val="none"/>
        </w:rPr>
        <w:t>（2）在有限的场地上集中了大量的工人、建筑材料、机械设备、电动机具等，施工人员随着施工的进程进行作</w:t>
      </w:r>
      <w:r>
        <w:rPr>
          <w:rFonts w:hint="eastAsia" w:ascii="仿宋_GB2312" w:hAnsi="仿宋" w:eastAsia="仿宋_GB2312" w:cs="仿宋"/>
          <w:color w:val="auto"/>
          <w:kern w:val="2"/>
          <w:sz w:val="32"/>
          <w:szCs w:val="32"/>
          <w:highlight w:val="none"/>
        </w:rPr>
        <w:cr/>
      </w:r>
      <w:r>
        <w:rPr>
          <w:rFonts w:hint="eastAsia" w:ascii="仿宋_GB2312" w:hAnsi="仿宋" w:eastAsia="仿宋_GB2312" w:cs="仿宋"/>
          <w:color w:val="auto"/>
          <w:kern w:val="2"/>
          <w:sz w:val="32"/>
          <w:szCs w:val="32"/>
          <w:highlight w:val="none"/>
        </w:rPr>
        <w:t>业，甚至交叉作业，不安全的因素随时都可能存在。因此人工作业中可能会存在物体打击、触电、机械伤害、火灾等生产安全责任事故。</w:t>
      </w:r>
      <w:r>
        <w:rPr>
          <w:rFonts w:hint="eastAsia" w:ascii="仿宋_GB2312" w:hAnsi="仿宋" w:eastAsia="仿宋_GB2312" w:cs="仿宋"/>
          <w:color w:val="auto"/>
          <w:kern w:val="2"/>
          <w:sz w:val="32"/>
          <w:szCs w:val="32"/>
          <w:highlight w:val="none"/>
        </w:rPr>
        <w:cr/>
      </w:r>
      <w:r>
        <w:rPr>
          <w:rFonts w:ascii="仿宋_GB2312" w:hAnsi="仿宋" w:eastAsia="仿宋_GB2312" w:cs="仿宋"/>
          <w:color w:val="auto"/>
          <w:kern w:val="2"/>
          <w:sz w:val="32"/>
          <w:szCs w:val="32"/>
          <w:highlight w:val="none"/>
        </w:rPr>
        <w:t xml:space="preserve">    </w:t>
      </w:r>
      <w:r>
        <w:rPr>
          <w:rFonts w:hint="eastAsia" w:ascii="仿宋_GB2312" w:hAnsi="仿宋" w:eastAsia="仿宋_GB2312" w:cs="仿宋"/>
          <w:color w:val="auto"/>
          <w:kern w:val="2"/>
          <w:sz w:val="32"/>
          <w:szCs w:val="32"/>
          <w:highlight w:val="none"/>
        </w:rPr>
        <w:t>（3）鉴于如上风险分析，作业现场潜在突发生产安全事故有：高处坠工落、触电、机械伤害、车辆伤害、坍塌、火灾爆炸等事故。</w:t>
      </w:r>
    </w:p>
    <w:p>
      <w:pPr>
        <w:pStyle w:val="4"/>
        <w:rPr>
          <w:color w:val="auto"/>
          <w:highlight w:val="none"/>
        </w:rPr>
      </w:pPr>
      <w:bookmarkStart w:id="1214" w:name="_Toc18578"/>
      <w:r>
        <w:rPr>
          <w:color w:val="auto"/>
          <w:highlight w:val="none"/>
        </w:rPr>
        <w:t xml:space="preserve">2 </w:t>
      </w:r>
      <w:r>
        <w:rPr>
          <w:rFonts w:hint="eastAsia"/>
          <w:color w:val="auto"/>
          <w:highlight w:val="none"/>
        </w:rPr>
        <w:t>组织机构及职责</w:t>
      </w:r>
      <w:bookmarkEnd w:id="1214"/>
    </w:p>
    <w:p>
      <w:pPr>
        <w:pStyle w:val="5"/>
        <w:rPr>
          <w:rFonts w:ascii="楷体" w:hAnsi="楷体"/>
          <w:b/>
          <w:bCs w:val="0"/>
          <w:color w:val="auto"/>
          <w:highlight w:val="none"/>
          <w:lang w:bidi="ar"/>
        </w:rPr>
      </w:pPr>
      <w:bookmarkStart w:id="1215" w:name="_Toc30144"/>
      <w:r>
        <w:rPr>
          <w:rFonts w:hint="eastAsia" w:ascii="楷体" w:hAnsi="楷体"/>
          <w:bCs w:val="0"/>
          <w:color w:val="auto"/>
          <w:highlight w:val="none"/>
          <w:lang w:bidi="ar"/>
        </w:rPr>
        <w:t>2</w:t>
      </w:r>
      <w:r>
        <w:rPr>
          <w:rFonts w:ascii="楷体" w:hAnsi="楷体"/>
          <w:bCs w:val="0"/>
          <w:color w:val="auto"/>
          <w:highlight w:val="none"/>
          <w:lang w:bidi="ar"/>
        </w:rPr>
        <w:t>.1</w:t>
      </w:r>
      <w:r>
        <w:rPr>
          <w:rFonts w:hint="eastAsia" w:ascii="楷体" w:hAnsi="楷体"/>
          <w:bCs w:val="0"/>
          <w:color w:val="auto"/>
          <w:highlight w:val="none"/>
          <w:lang w:bidi="ar"/>
        </w:rPr>
        <w:t>应急救援领导小组</w:t>
      </w:r>
      <w:bookmarkEnd w:id="1215"/>
    </w:p>
    <w:p>
      <w:pPr>
        <w:ind w:firstLine="640" w:firstLineChars="200"/>
        <w:rPr>
          <w:rFonts w:ascii="仿宋" w:hAnsi="仿宋" w:eastAsia="仿宋" w:cs="仿宋"/>
          <w:color w:val="auto"/>
          <w:sz w:val="28"/>
          <w:szCs w:val="28"/>
          <w:highlight w:val="none"/>
          <w:lang w:bidi="ar"/>
        </w:rPr>
      </w:pPr>
      <w:r>
        <w:rPr>
          <w:rFonts w:hint="eastAsia" w:ascii="仿宋_GB2312" w:hAnsi="仿宋" w:eastAsia="仿宋_GB2312" w:cs="仿宋"/>
          <w:color w:val="auto"/>
          <w:sz w:val="32"/>
          <w:szCs w:val="32"/>
          <w:highlight w:val="none"/>
          <w:lang w:bidi="ar"/>
        </w:rPr>
        <w:t>成立施工现场安全生产突发事件应急救援领导小组（以下简称领导小组），</w:t>
      </w: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中心办公室，是街道办突发事件应急工作指挥部的办事机构。</w:t>
      </w:r>
      <w:r>
        <w:rPr>
          <w:rFonts w:hint="eastAsia" w:ascii="仿宋" w:hAnsi="仿宋" w:eastAsia="仿宋" w:cs="仿宋"/>
          <w:color w:val="auto"/>
          <w:sz w:val="32"/>
          <w:szCs w:val="32"/>
          <w:highlight w:val="none"/>
          <w:lang w:bidi="ar"/>
        </w:rPr>
        <w:t>总指挥由党工委书记王隆尧担任，副总指挥由办事处主任李金霖担任，</w:t>
      </w:r>
      <w:r>
        <w:rPr>
          <w:rFonts w:hint="eastAsia" w:ascii="仿宋_GB2312" w:hAnsi="仿宋" w:eastAsia="仿宋_GB2312" w:cs="仿宋"/>
          <w:color w:val="auto"/>
          <w:sz w:val="32"/>
          <w:szCs w:val="32"/>
          <w:highlight w:val="none"/>
          <w:lang w:bidi="ar"/>
        </w:rPr>
        <w:t>领导小组其他成员由办事处相关科室及突发事件发生地村（居）主要负责人组成。主要职责是按照街道应急救援指挥部的指示：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（1）启动本预案；</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（2）对应急救援工作实施具体指挥和部署，制定应急救援处置方案，并对应急救援工作中发生的争议采取紧急处理措施；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（3）协助上级有关部门初步确认突发事件原因，并报告街道应急救援指挥部；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（4）积极配合上级有关部门调查处理突发事件及善后工作；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（5）完成街道应急救援指挥部交办的其他任务。</w:t>
      </w:r>
    </w:p>
    <w:p>
      <w:pPr>
        <w:pStyle w:val="5"/>
        <w:rPr>
          <w:rFonts w:ascii="楷体" w:hAnsi="楷体"/>
          <w:b/>
          <w:bCs w:val="0"/>
          <w:color w:val="auto"/>
          <w:highlight w:val="none"/>
          <w:lang w:bidi="ar"/>
        </w:rPr>
      </w:pPr>
      <w:bookmarkStart w:id="1216" w:name="_Toc28038"/>
      <w:r>
        <w:rPr>
          <w:rFonts w:hint="eastAsia" w:ascii="楷体" w:hAnsi="楷体"/>
          <w:bCs w:val="0"/>
          <w:color w:val="auto"/>
          <w:highlight w:val="none"/>
          <w:lang w:bidi="ar"/>
        </w:rPr>
        <w:t>2</w:t>
      </w:r>
      <w:r>
        <w:rPr>
          <w:rFonts w:ascii="楷体" w:hAnsi="楷体"/>
          <w:bCs w:val="0"/>
          <w:color w:val="auto"/>
          <w:highlight w:val="none"/>
          <w:lang w:bidi="ar"/>
        </w:rPr>
        <w:t>.2</w:t>
      </w:r>
      <w:r>
        <w:rPr>
          <w:rFonts w:hint="eastAsia" w:ascii="楷体" w:hAnsi="楷体"/>
          <w:bCs w:val="0"/>
          <w:color w:val="auto"/>
          <w:highlight w:val="none"/>
          <w:lang w:bidi="ar"/>
        </w:rPr>
        <w:t>领导小组职责</w:t>
      </w:r>
      <w:bookmarkEnd w:id="121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领导小组下设办公室、警戒保卫组、抢险救灾组、医疗救护组、后勤保障组等五个小组，具体人员组成与职责如下：</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2.2.1办公室组成与职责</w:t>
      </w:r>
    </w:p>
    <w:p>
      <w:pPr>
        <w:ind w:firstLine="640" w:firstLineChars="200"/>
        <w:rPr>
          <w:rFonts w:ascii="仿宋_GB2312" w:hAnsi="仿宋" w:eastAsia="仿宋_GB2312" w:cs="仿宋"/>
          <w:color w:val="auto"/>
          <w:sz w:val="32"/>
          <w:szCs w:val="32"/>
          <w:highlight w:val="none"/>
        </w:rPr>
      </w:pPr>
      <w:r>
        <w:rPr>
          <w:rFonts w:hint="eastAsia" w:ascii="仿宋_GB2312" w:hAnsi="仿宋_GB2312" w:eastAsia="仿宋_GB2312"/>
          <w:color w:val="auto"/>
          <w:kern w:val="0"/>
          <w:sz w:val="32"/>
          <w:szCs w:val="32"/>
          <w:highlight w:val="none"/>
        </w:rPr>
        <w:t>应急指挥</w:t>
      </w:r>
      <w:r>
        <w:rPr>
          <w:rFonts w:hint="eastAsia" w:ascii="仿宋_GB2312" w:hAnsi="仿宋_GB2312" w:eastAsia="仿宋_GB2312"/>
          <w:color w:val="auto"/>
          <w:sz w:val="32"/>
          <w:szCs w:val="32"/>
          <w:highlight w:val="none"/>
        </w:rPr>
        <w:t xml:space="preserve">中心办公室，是街道办突发事件应急工作指挥部的办事机构。 </w:t>
      </w:r>
      <w:r>
        <w:rPr>
          <w:rFonts w:hint="eastAsia" w:ascii="仿宋_GB2312" w:hAnsi="仿宋_GB2312" w:eastAsia="仿宋_GB2312"/>
          <w:color w:val="auto"/>
          <w:kern w:val="0"/>
          <w:sz w:val="32"/>
          <w:szCs w:val="32"/>
          <w:highlight w:val="none"/>
        </w:rPr>
        <w:t>组长由人大工作委员会副主任鞠波担任，成员由刘秀宝、姜磊担任，</w:t>
      </w:r>
      <w:r>
        <w:rPr>
          <w:rFonts w:hint="eastAsia" w:ascii="仿宋_GB2312" w:hAnsi="仿宋" w:eastAsia="仿宋_GB2312" w:cs="仿宋"/>
          <w:color w:val="auto"/>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（1）在街道应急救援指挥部和拆房重特大突发事件应急救援领导小组的统一指挥下，具体开展应急救援工作；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（2）制定应急预案，并定期组织演练，根据情况及时对应急预案进行调整、修订和补充；</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（3）根据突发事件灾害情况，组织、疏散人员和物资；</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（4）配合上级部门进行突发事件调查处理工作；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（5）做好稳定社会秩序和伤亡人员的善后处理工作；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（6）将突发事件的原因、责任及处理意见整理上报街道应急救援指挥部；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（7）完成领导小组交办的其他工作。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2.2.2警戒保卫组人员组成及职责。</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警戒保卫组设在街道综治办，</w:t>
      </w:r>
      <w:r>
        <w:rPr>
          <w:rFonts w:hint="eastAsia" w:ascii="仿宋_GB2312" w:hAnsi="仿宋_GB2312" w:eastAsia="仿宋_GB2312"/>
          <w:color w:val="auto"/>
          <w:sz w:val="32"/>
          <w:szCs w:val="32"/>
          <w:highlight w:val="none"/>
        </w:rPr>
        <w:t>组长由规划建设服务中心主任段伦印担任，成员由张磊（综治）、金银组成，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（1）负责辖区内重特大安全突发事件的现场救援、应急处置和预防并制止各种破坏活动；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（2）负责发生突发事件区域的安全保卫、治安管理和交通疏导管制；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（3）组织疏散、撤离或者采取其他措施保护危险区域内的相关人员和现场周围人群；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（4）负责对突发事件直接责任人的监控和逃逸人员的追捕；</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（5）负责确定突发事件伤亡人数以及伤亡人员的姓名、身份；</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（6）参加相关突发事件的调查处理工作。</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2.2.3抢险救灾组人员组成及职责</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抢险救灾组设在街道武装部，组长由武装部部长王文涛担任，成员由楚海元、赵晓峻组成，主要职责是：</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（1）执行应急救援领导小组的命令进行应急救援；</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（2）配合公安、消防部门的抢险救灾救援行动，进行现场抢险救灾、伤员救治及转送工作；</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（3）因抢救人员、防止事态扩大、疏导交通以及恢复生产，需要移动现场物件的，配合突发事件单位、公安部门做好标志，采取拍照，摄像、绘图等方法详细记录突发事件现场原貌；</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（4）妥善保存现场重要痕迹、物证，及时反馈突发事件现场信息，并向应急救援领导小组报告，如来不及报告，可先行处置后报告；</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（5）执行领导小组交办的其它事项。</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2.2.4医疗救护组人员组成与职责</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医疗救护组设在街道社会事务办，</w:t>
      </w:r>
      <w:r>
        <w:rPr>
          <w:rFonts w:hint="eastAsia" w:ascii="仿宋_GB2312" w:hAnsi="仿宋" w:eastAsia="仿宋_GB2312" w:cs="仿宋"/>
          <w:color w:val="auto"/>
          <w:kern w:val="2"/>
          <w:sz w:val="32"/>
          <w:szCs w:val="32"/>
          <w:highlight w:val="none"/>
          <w:lang w:eastAsia="zh-CN" w:bidi="ar"/>
        </w:rPr>
        <w:t>组长由社区综合服务中心主任黄锐担任、成员由王宏慧组成，</w:t>
      </w:r>
      <w:r>
        <w:rPr>
          <w:rFonts w:hint="eastAsia" w:ascii="仿宋_GB2312" w:hAnsi="仿宋" w:eastAsia="仿宋_GB2312" w:cs="仿宋"/>
          <w:color w:val="auto"/>
          <w:kern w:val="2"/>
          <w:sz w:val="32"/>
          <w:szCs w:val="32"/>
          <w:highlight w:val="none"/>
          <w:lang w:bidi="ar"/>
        </w:rPr>
        <w:t>主要职责是：</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（1）负责组织医疗卫生应急救援队伍，提供医疗保障。</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（2）负责进出突发事件警戒区域人员的洗消工作。</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（3）负责突发事件中受伤人员的救护工作。</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2.2.5后勤保障组人员组成及职责。</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后勤保障组设在街道党政办公室，组长由综合治理中心主任贺鹏担任，成员由丁钱福、王子敏组成，主要职责是：</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（1）按照领导小组的要求，协调办事处各部门的车辆随时待命，保证应急救援抢险所需车辆突发事件后能迅速到达现场；</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（2）协调突发事件发生单位保障参加救援人员的饮食、饮水供应及提供休息场所，负责提供、运输应急救援急需的资金和各类器材、物资；</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（3）协调相关部门快速修复损坏的供配电、供水设备，及时恢复正常供电、供水；架设临时供水、供电管线，保障抢险救援工作的需要。</w:t>
      </w:r>
    </w:p>
    <w:p>
      <w:pPr>
        <w:pStyle w:val="17"/>
        <w:snapToGrid w:val="0"/>
        <w:spacing w:before="0" w:beforeAutospacing="0" w:after="0" w:afterAutospacing="0" w:line="560" w:lineRule="exact"/>
        <w:ind w:firstLine="640" w:firstLineChars="200"/>
        <w:jc w:val="both"/>
        <w:rPr>
          <w:rFonts w:hint="eastAsia" w:ascii="仿宋_GB2312" w:hAnsi="仿宋" w:eastAsia="仿宋_GB2312" w:cs="仿宋"/>
          <w:color w:val="auto"/>
          <w:kern w:val="2"/>
          <w:sz w:val="32"/>
          <w:szCs w:val="32"/>
          <w:highlight w:val="none"/>
          <w:lang w:bidi="ar"/>
        </w:rPr>
      </w:pPr>
      <w:r>
        <w:rPr>
          <w:rFonts w:hint="eastAsia" w:ascii="仿宋_GB2312" w:hAnsi="仿宋" w:eastAsia="仿宋_GB2312" w:cs="仿宋"/>
          <w:color w:val="auto"/>
          <w:kern w:val="2"/>
          <w:sz w:val="32"/>
          <w:szCs w:val="32"/>
          <w:highlight w:val="none"/>
          <w:lang w:bidi="ar"/>
        </w:rPr>
        <w:t>（4）做好应急处理的综合协调工作。</w:t>
      </w:r>
      <w:bookmarkStart w:id="1217" w:name="_Toc31219"/>
    </w:p>
    <w:p>
      <w:pPr>
        <w:pStyle w:val="17"/>
        <w:snapToGrid w:val="0"/>
        <w:spacing w:before="0" w:beforeAutospacing="0" w:after="0" w:afterAutospacing="0" w:line="560" w:lineRule="exact"/>
        <w:ind w:firstLine="640" w:firstLineChars="200"/>
        <w:jc w:val="both"/>
        <w:rPr>
          <w:rFonts w:hint="eastAsia" w:ascii="仿宋_GB2312" w:hAnsi="黑体" w:eastAsia="仿宋_GB2312"/>
          <w:color w:val="auto"/>
          <w:sz w:val="32"/>
          <w:szCs w:val="32"/>
          <w:highlight w:val="none"/>
        </w:rPr>
      </w:pPr>
      <w:r>
        <w:rPr>
          <w:rFonts w:hint="eastAsia" w:ascii="楷体" w:hAnsi="楷体" w:eastAsia="楷体"/>
          <w:color w:val="auto"/>
          <w:kern w:val="0"/>
          <w:sz w:val="32"/>
          <w:szCs w:val="32"/>
          <w:highlight w:val="none"/>
          <w:lang w:bidi="ar"/>
        </w:rPr>
        <w:t>3 预防与预警</w:t>
      </w:r>
      <w:r>
        <w:rPr>
          <w:rFonts w:hint="eastAsia" w:ascii="楷体" w:hAnsi="楷体" w:eastAsia="楷体"/>
          <w:color w:val="auto"/>
          <w:kern w:val="0"/>
          <w:sz w:val="32"/>
          <w:szCs w:val="32"/>
          <w:highlight w:val="none"/>
          <w:lang w:bidi="ar"/>
        </w:rPr>
        <w:cr/>
      </w:r>
      <w:r>
        <w:rPr>
          <w:rFonts w:ascii="楷体" w:hAnsi="楷体" w:eastAsia="楷体"/>
          <w:color w:val="auto"/>
          <w:sz w:val="32"/>
          <w:szCs w:val="32"/>
          <w:highlight w:val="none"/>
        </w:rPr>
        <w:t xml:space="preserve">    </w:t>
      </w:r>
      <w:r>
        <w:rPr>
          <w:rFonts w:hint="eastAsia" w:ascii="仿宋_GB2312" w:hAnsi="黑体" w:eastAsia="仿宋_GB2312"/>
          <w:color w:val="auto"/>
          <w:sz w:val="32"/>
          <w:szCs w:val="32"/>
          <w:highlight w:val="none"/>
        </w:rPr>
        <w:t>针对本项目主要危险源，制定以日常检查的控制措施进行控制，主要危险源分布及控制措施如下：</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3.1</w:t>
      </w:r>
      <w:r>
        <w:rPr>
          <w:rFonts w:hint="eastAsia" w:ascii="楷体" w:hAnsi="楷体" w:eastAsia="楷体"/>
          <w:color w:val="auto"/>
          <w:sz w:val="32"/>
          <w:szCs w:val="32"/>
          <w:highlight w:val="none"/>
        </w:rPr>
        <w:t>高处坠落事故预防措施</w:t>
      </w:r>
      <w:r>
        <w:rPr>
          <w:rFonts w:hint="eastAsia" w:ascii="楷体" w:hAnsi="楷体" w:eastAsia="楷体"/>
          <w:color w:val="auto"/>
          <w:sz w:val="32"/>
          <w:szCs w:val="32"/>
          <w:highlight w:val="none"/>
        </w:rPr>
        <w:cr/>
      </w:r>
      <w:r>
        <w:rPr>
          <w:rFonts w:ascii="楷体" w:hAnsi="楷体" w:eastAsia="楷体"/>
          <w:color w:val="auto"/>
          <w:sz w:val="32"/>
          <w:szCs w:val="32"/>
          <w:highlight w:val="none"/>
        </w:rPr>
        <w:t xml:space="preserve">  </w:t>
      </w:r>
      <w:r>
        <w:rPr>
          <w:rFonts w:hint="eastAsia" w:ascii="仿宋_GB2312" w:hAnsi="黑体" w:eastAsia="仿宋_GB2312"/>
          <w:color w:val="auto"/>
          <w:sz w:val="32"/>
          <w:szCs w:val="32"/>
          <w:highlight w:val="none"/>
        </w:rPr>
        <w:t>（1）认真组织安全技术交底及安全风险告知，加强安全自我保护意识教育，强化管理安全防护用品的使用。</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（2）重点部位项目，严格执行安全员旁站监督制度。</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（3）专职安全员加强安全防护设施巡查，发现隐患及时落实解决。</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（4）患有高血压、心脏病、癫痫病、贫血病等高处作业禁忌症的人员，不得从事高处作业。</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（5）遇有风力在六级以上的（含六级）大雾天、雷电暴雨、冰雪天、恶劣气候的，不得进行露天高空作业。</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（6）高处作业必须戴好安全帽、系好安全带、穿好防滑鞋、并擦净鞋底泥沙，以防滑倒坠落。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（7）不得在模板、脚手架上攀登。</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（8）施工人员上下的走道，应当坚实，不能缺档，必须设置护栏及防滑措施。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（9）作业平台的脚踏板应用坚实的钢拉板网或木板满铺。不应有空隙或探头板，脚踏板上的雪、霜、泥沙和油污物应及时清除。</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（10）不得多人集中在作业平台的某一部位进行作业，以防突然断裂坠落伤人。</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（11)作业临边应该有高度≥1.2米的牢固防护栏杆，并设间距≤0.35米的水平横杆。</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(12)作业平台的承重必须满足施工荷载要求，平台不应集中堆放过重的物料或机具。</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（13）在有坠落可能的地方作业时，必须把安全带挂在牢固的结构上，安全带应高挂低用，带绳长度不应超过3米。</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(14)高处作业需跨越较大空隙时，应从设有安全网的地方通过，不得在未固定的构件上行走或作业。</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（15)高处作业应按规定挂设安全网，安全网内不许有杂物，破损的安全网要立即更换。</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（16)防止重叠作业，当高空作业时下方不得同时作业。</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（17)高空作业时，必须与相关设备、设施、结构物负责人联络，确定安全状态。</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（18）设专人对高空架设的构件、设施及设备定期进行紧固、检修，防止物件坠落、构件跨塌。</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（19）严禁高处作业人员向下抛物；严禁酒后高处作业。</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3.2</w:t>
      </w:r>
      <w:r>
        <w:rPr>
          <w:rFonts w:hint="eastAsia" w:ascii="楷体" w:hAnsi="楷体" w:eastAsia="楷体"/>
          <w:color w:val="auto"/>
          <w:sz w:val="32"/>
          <w:szCs w:val="32"/>
          <w:highlight w:val="none"/>
        </w:rPr>
        <w:t>触电事故预防措施</w:t>
      </w:r>
      <w:r>
        <w:rPr>
          <w:rFonts w:hint="eastAsia" w:ascii="楷体" w:hAnsi="楷体" w:eastAsia="楷体"/>
          <w:color w:val="auto"/>
          <w:sz w:val="32"/>
          <w:szCs w:val="32"/>
          <w:highlight w:val="none"/>
        </w:rPr>
        <w:cr/>
      </w:r>
      <w:r>
        <w:rPr>
          <w:rFonts w:hint="eastAsia" w:ascii="仿宋_GB2312" w:hAnsi="黑体" w:eastAsia="仿宋_GB2312"/>
          <w:color w:val="auto"/>
          <w:sz w:val="32"/>
          <w:szCs w:val="32"/>
          <w:highlight w:val="none"/>
        </w:rPr>
        <w:t xml:space="preserve"> </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（1）坚持电气专业人员持证上岗，非电气专业人员不准进行任何电气部件的更换或维修。</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（2）建立临时用电检查制度，按临时用电管理规定对现场的各种线路和设施进行检查和不定期抽查，并将检查、抽查记录存档。</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（3）检查和操作人员必须按规定穿戴绝缘胶鞋、绝缘手套；必须使用电工专用绝缘工具。</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（4）临时配电线路必须按规范架设，架空线必须采用绝缘导线，不得采用塑胶软线，不得成束架空敷设，不得沿地面明敷。</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（5）施工现场临时用电的架设和使用必须符合《施工现场临时用电安全技术规范》（JGJ46-2005）的规定。</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（6）施工机具、车辆及人员，应与线路保持安全距离。达不到规定的最小距离时，必须采用可靠的防护措施。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7）配电系统必须实行分级配电、分级保护。现场内所有电闸箱的内部设置必须符合有关规定，箱内电气元件必须可靠、完好，其选型、定值要符合有关规定，各类开关应标明用途。电闸箱内电器系统需统一样式，统一配置，箱体统一刷涂桔黄色，所有配电箱必须使用定点厂家的合格产品。</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（8）工地所有配电箱都要标明箱的名称、控制的各线路称谓、编号、用途等。</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（9）应保持配电线路及配电箱和开关箱内电缆、导线对地绝缘良好，不得有破损、硬伤、带电裸露、电线受挤压、腐蚀、漏电等隐患，以防突然出事。</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10）独立的配电系统必须采用三相五线制的TN-S保护系统，非独立系统可根据现场的实际情况采取相应的接零或接地保护方式。各种电气设备和电力施工机械的金属外壳、金属支架和底座必须按规定采取可靠的接零或接地保护。</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（11）在采取接地和接零保护方式的同时，必须设两级漏电保护装置，实行分级保护，形成完整的保护系统。漏电保护装置的选择应符合规定。</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（12)为了在发生火灾等紧急情况时能确保现场的照明不中断，配电箱内的动力开关与照明开关必须分开使用。</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（13）开关箱应由分配电箱配电。严禁一个开关控制多台用电设备，每台设备应有各自开关箱，以保证安全。</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（14)配电箱及箱内不得放置建筑材料和杂物。</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（15）各种高大设施必须按规定装设避雷装置。</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（16）分配电箱与开关箱的距离不得超过30米；开关箱与它所控制的电气设备相距不得超过3米。</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（17）电动工具的使用应符合国家标准的有关规定。工具的电源线、插头和插座应完好，电源线不得任意接长和调换，工具的外绝缘应完好无损，维修和保管有专人负责。</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18）电焊机应单独设开关。电焊机外壳应做接零或接地保护。施工现场内使用的所有电焊机必须加装漏电保护器。接线应压接牢固，并安装可靠防护罩。焊把线应双线到位，不得借用金属管道、金属脚手架、轨道及结构钢筋做回路地线。焊把线无破损，绝缘良好。电焊机设置点应防潮、防雨、防砸。</w:t>
      </w:r>
      <w:r>
        <w:rPr>
          <w:rFonts w:hint="eastAsia" w:ascii="仿宋_GB2312" w:hAnsi="黑体" w:eastAsia="仿宋_GB2312"/>
          <w:color w:val="auto"/>
          <w:sz w:val="32"/>
          <w:szCs w:val="32"/>
          <w:highlight w:val="none"/>
        </w:rPr>
        <w:cr/>
      </w:r>
      <w:r>
        <w:rPr>
          <w:rFonts w:hint="eastAsia" w:ascii="楷体" w:hAnsi="楷体" w:eastAsia="楷体"/>
          <w:color w:val="auto"/>
          <w:sz w:val="32"/>
          <w:szCs w:val="32"/>
          <w:highlight w:val="none"/>
        </w:rPr>
        <w:t>3</w:t>
      </w:r>
      <w:r>
        <w:rPr>
          <w:rFonts w:ascii="楷体" w:hAnsi="楷体" w:eastAsia="楷体"/>
          <w:color w:val="auto"/>
          <w:sz w:val="32"/>
          <w:szCs w:val="32"/>
          <w:highlight w:val="none"/>
        </w:rPr>
        <w:t>.</w:t>
      </w:r>
      <w:r>
        <w:rPr>
          <w:rFonts w:hint="eastAsia" w:ascii="楷体" w:hAnsi="楷体" w:eastAsia="楷体"/>
          <w:color w:val="auto"/>
          <w:sz w:val="32"/>
          <w:szCs w:val="32"/>
          <w:highlight w:val="none"/>
        </w:rPr>
        <w:t>3物体打击事故预防措施</w:t>
      </w:r>
      <w:r>
        <w:rPr>
          <w:rFonts w:hint="eastAsia" w:ascii="楷体" w:hAnsi="楷体" w:eastAsia="楷体"/>
          <w:color w:val="auto"/>
          <w:sz w:val="32"/>
          <w:szCs w:val="32"/>
          <w:highlight w:val="none"/>
        </w:rPr>
        <w:cr/>
      </w:r>
      <w:r>
        <w:rPr>
          <w:rFonts w:ascii="楷体" w:hAnsi="楷体" w:eastAsia="楷体"/>
          <w:color w:val="auto"/>
          <w:sz w:val="32"/>
          <w:szCs w:val="32"/>
          <w:highlight w:val="none"/>
        </w:rPr>
        <w:t xml:space="preserve">   </w:t>
      </w:r>
      <w:r>
        <w:rPr>
          <w:rFonts w:hint="eastAsia" w:ascii="仿宋_GB2312" w:hAnsi="黑体" w:eastAsia="仿宋_GB2312"/>
          <w:color w:val="auto"/>
          <w:sz w:val="32"/>
          <w:szCs w:val="32"/>
          <w:highlight w:val="none"/>
        </w:rPr>
        <w:t>（1）认真执行有关安全技术规程，克服麻痹思想，人人有责消除物体打击伤害事故，牢固树立“三不伤害”和自我保护的安全意识。</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（2）严格遵守劳动纪律，上班时间不得嬉闹、开玩笑，以免影响注意力。</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（3）按规定穿戴好劳动防护用品。进入生产现场或作业场所，应按规定着装，不得穿高跟鞋、凉鞋、拖鞋、背心、短裤，不允许滥用劳动防护用品。</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（4）安全防护措施要齐全得力，安全注意事项要有针对性，现场监护人要坚守岗位。</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（5）施工现场设置安全标志及必要的围栏，禁止无关人员进入施工现场。</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（6）使用设备的操作人员，必须熟知设备特性，掌握操作要领，经过培训考试合格，持证上岗。</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（7）高处作业时，禁止投掷物料。手持工具和零星物料，应随手放在工具袋内，工具袋应拴紧系牢。</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（8）高处作业中，对通道、盖板、防护拦网明确专人负责维修、清理，不得存放异物。高处堆放物料、工具做到不超重、不超高、不乱堆乱放。</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（9）多人作业时，必须指定一人为安全负责人。</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10）上下错台立体交叉作业，应进行科学合理安排。建议绘制立体交叉作业图，标明4方面的内容：一是参加单位、工种、人数；二是施工项目位置地点；三是所需检修时间，具体开始时间；四是主要的安全措施，安全负责人，安全监护人。</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w:t>
      </w:r>
      <w:r>
        <w:rPr>
          <w:rFonts w:hint="eastAsia" w:ascii="楷体" w:hAnsi="楷体" w:eastAsia="楷体"/>
          <w:color w:val="auto"/>
          <w:sz w:val="32"/>
          <w:szCs w:val="32"/>
          <w:highlight w:val="none"/>
        </w:rPr>
        <w:t>4 机械伤害事故预防措施</w:t>
      </w:r>
      <w:r>
        <w:rPr>
          <w:rFonts w:hint="eastAsia" w:ascii="楷体" w:hAnsi="楷体" w:eastAsia="楷体"/>
          <w:color w:val="auto"/>
          <w:sz w:val="32"/>
          <w:szCs w:val="32"/>
          <w:highlight w:val="none"/>
        </w:rPr>
        <w:cr/>
      </w:r>
      <w:r>
        <w:rPr>
          <w:rFonts w:hint="eastAsia" w:ascii="仿宋_GB2312" w:hAnsi="黑体" w:eastAsia="仿宋_GB2312"/>
          <w:color w:val="auto"/>
          <w:sz w:val="32"/>
          <w:szCs w:val="32"/>
          <w:highlight w:val="none"/>
        </w:rPr>
        <w:t xml:space="preserve"> </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检修机械必须严格执行断电挂“禁止合闸”警示牌和设专人监护的制度。机械断电后，必须确认其惯性运转已彻底消除后才可进行工作。机械检修完毕，试运转前，必须对现场进行细致检查，确认机械部位人员全部彻底撤离才可取牌合闸。</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（2）人手直接频繁接触的机械，必须有完好紧急制动装置，该制动钮位置必须使操作者在机械作业活动范围内随时可触及到；机械设备各传动部位必须有可靠防护装置；各入孔、投料口、螺旋输送机等部</w:t>
      </w:r>
      <w:r>
        <w:rPr>
          <w:rFonts w:hint="eastAsia" w:ascii="仿宋_GB2312" w:hAnsi="黑体" w:eastAsia="仿宋_GB2312"/>
          <w:color w:val="auto"/>
          <w:sz w:val="32"/>
          <w:szCs w:val="32"/>
          <w:highlight w:val="none"/>
        </w:rPr>
        <w:cr/>
      </w:r>
      <w:r>
        <w:rPr>
          <w:rFonts w:hint="eastAsia" w:ascii="仿宋_GB2312" w:hAnsi="黑体" w:eastAsia="仿宋_GB2312"/>
          <w:color w:val="auto"/>
          <w:sz w:val="32"/>
          <w:szCs w:val="32"/>
          <w:highlight w:val="none"/>
        </w:rPr>
        <w:t>位必须有盖板、护栏和警示牌；作业环境保持整洁卫生。</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（3）各机械开关布局必须合理，必须符合两条标准：一是便于操作者紧急停车；二是避免误开动其他设备。</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（4）对机械进行清理积料、捅卡料、上皮带腊等作业，应遵守停机断电挂警示牌制度。</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（5）严禁无关人员进入危险因素大的机械作业现场，非本机械作业人员因事必须进入的，要先与当班机械操作者取得联系，有安全措施才可同意进入。</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（6）操作各种机械人员必须经过专业培训，能掌握该设备性能的基础知识，经考试合格，持证上岗。上岗作业中，必须精心操作，严格执行安全操作规程，正确使用劳动防护用品，严禁无证人员开动机械设备。</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（7）带病设备未修复达标前严禁使用，不是自己分管的设备、工具，禁止使用。</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w:t>
      </w:r>
      <w:r>
        <w:rPr>
          <w:rFonts w:hint="eastAsia" w:ascii="楷体" w:hAnsi="楷体" w:eastAsia="楷体"/>
          <w:color w:val="auto"/>
          <w:sz w:val="32"/>
          <w:szCs w:val="32"/>
          <w:highlight w:val="none"/>
        </w:rPr>
        <w:t>5食物中毒伤害事故预防措施</w:t>
      </w:r>
      <w:r>
        <w:rPr>
          <w:rFonts w:hint="eastAsia" w:ascii="楷体" w:hAnsi="楷体" w:eastAsia="楷体"/>
          <w:color w:val="auto"/>
          <w:sz w:val="32"/>
          <w:szCs w:val="32"/>
          <w:highlight w:val="none"/>
        </w:rPr>
        <w:cr/>
      </w:r>
      <w:r>
        <w:rPr>
          <w:rFonts w:hint="eastAsia" w:ascii="仿宋_GB2312" w:hAnsi="黑体" w:eastAsia="仿宋_GB2312"/>
          <w:color w:val="auto"/>
          <w:sz w:val="32"/>
          <w:szCs w:val="32"/>
          <w:highlight w:val="none"/>
        </w:rPr>
        <w:t xml:space="preserve"> </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食堂开办前，应到当地卫生监督所申办卫生许可证，卫生许可证要挂在显目处，从业人员每年进行健康检查，持有效合格的健康证、培训证才能上岗。食品生产人员应当经常保持个人卫生，穿戴清洁工作衣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（2）应当在与产品品种、数量相适应的食品原料处理、加工、储存等场所。门、窗、锁要牢固，钥匙要专人保管。</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（3）保持食品加工场所内外环境整洁，采取消除苍蝇、老鼠、蟑螂和其他有害昆虫及其孳生条件的措施，与有毒、有害场所保持规定的距离。</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（4）设备布局和工艺流程应当合理，防止生食品与熟食品、原料与成品交叉污染，食品不得接触有毒物、不洁物，食品过夜要上锁封存。茶缸、饮用水热水器必须上锁，钥匙由专人保管。</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（5）设置卫生消毒柜。盛放直接入口食品的容器，使用前必须洗净、消毒，其他用具用后必须洗净，保持清洁。</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（6）用水必须符合国家规定生活饮用水卫生标准。</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（7）生、熟食物要定点采购。</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3.6</w:t>
      </w:r>
      <w:r>
        <w:rPr>
          <w:rFonts w:hint="eastAsia" w:ascii="楷体" w:hAnsi="楷体" w:eastAsia="楷体"/>
          <w:color w:val="auto"/>
          <w:sz w:val="32"/>
          <w:szCs w:val="32"/>
          <w:highlight w:val="none"/>
        </w:rPr>
        <w:t>坍塌事故预防措施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（1）沟、槽土方开挖，深度超过2米的，必须按规定放坡或支护。</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（2）机械开挖土方时，应从上而下施工，禁止采用挖空底脚的操作方法，并做好排水措施。机械开挖时，作业人员不得进入机械作业范围内进行清理和找坡作业。</w:t>
      </w:r>
      <w:bookmarkEnd w:id="1217"/>
      <w:bookmarkStart w:id="1218" w:name="_Toc25697"/>
    </w:p>
    <w:p>
      <w:pPr>
        <w:pStyle w:val="17"/>
        <w:numPr>
          <w:ilvl w:val="0"/>
          <w:numId w:val="1"/>
        </w:numPr>
        <w:snapToGrid w:val="0"/>
        <w:spacing w:before="0" w:beforeAutospacing="0" w:after="0" w:afterAutospacing="0" w:line="560" w:lineRule="exact"/>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挖出的土石要按规定放置或外运，不得随意沿坑边堆放。基坑（槽）、边坡和基础桩孔边堆置各类建筑材料的，应按规定距离堆置。</w:t>
      </w:r>
      <w:bookmarkEnd w:id="1218"/>
      <w:bookmarkStart w:id="1219" w:name="_Toc29990"/>
    </w:p>
    <w:p>
      <w:pPr>
        <w:pStyle w:val="17"/>
        <w:numPr>
          <w:ilvl w:val="0"/>
          <w:numId w:val="1"/>
        </w:numPr>
        <w:snapToGrid w:val="0"/>
        <w:spacing w:before="0" w:beforeAutospacing="0" w:after="0" w:afterAutospacing="0" w:line="560" w:lineRule="exact"/>
        <w:ind w:left="0" w:leftChars="0"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各类施工机械距基坑（槽）、边坡和基础桩孔的距离，应根据设备重量、基坑（槽）、边坡和基础桩的支护、土质情况确定，并不得小于1.5m。</w:t>
      </w:r>
      <w:bookmarkEnd w:id="1219"/>
      <w:bookmarkStart w:id="1220" w:name="_Toc5405"/>
    </w:p>
    <w:p>
      <w:pPr>
        <w:pStyle w:val="17"/>
        <w:numPr>
          <w:ilvl w:val="0"/>
          <w:numId w:val="1"/>
        </w:numPr>
        <w:snapToGrid w:val="0"/>
        <w:spacing w:before="0" w:beforeAutospacing="0" w:after="0" w:afterAutospacing="0" w:line="560" w:lineRule="exact"/>
        <w:ind w:left="0" w:leftChars="0"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基坑、的边坡和支护系统应随时检查，发现边坡有裂痕，疏松等危险征兆，应立即疏散人员采取加固措施，消除隐患。</w:t>
      </w:r>
      <w:bookmarkEnd w:id="1220"/>
      <w:bookmarkStart w:id="1221" w:name="_Toc14101"/>
    </w:p>
    <w:p>
      <w:pPr>
        <w:pStyle w:val="17"/>
        <w:numPr>
          <w:ilvl w:val="0"/>
          <w:numId w:val="1"/>
        </w:numPr>
        <w:snapToGrid w:val="0"/>
        <w:spacing w:before="0" w:beforeAutospacing="0" w:after="0" w:afterAutospacing="0" w:line="560" w:lineRule="exact"/>
        <w:ind w:left="0" w:leftChars="0"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注意观察护壁变化情况，发现隐患应及时撤离，采取加固措施后方可</w:t>
      </w:r>
    </w:p>
    <w:p>
      <w:pPr>
        <w:pStyle w:val="17"/>
        <w:numPr>
          <w:ilvl w:val="0"/>
          <w:numId w:val="0"/>
        </w:numPr>
        <w:snapToGrid w:val="0"/>
        <w:spacing w:before="0" w:beforeAutospacing="0" w:after="0" w:afterAutospacing="0" w:line="560" w:lineRule="exact"/>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继续。</w:t>
      </w:r>
      <w:r>
        <w:rPr>
          <w:rFonts w:hint="eastAsia" w:ascii="仿宋_GB2312" w:hAnsi="黑体" w:eastAsia="仿宋_GB2312"/>
          <w:color w:val="auto"/>
          <w:sz w:val="32"/>
          <w:szCs w:val="32"/>
          <w:highlight w:val="none"/>
        </w:rPr>
        <w:cr/>
      </w:r>
      <w:bookmarkEnd w:id="1221"/>
      <w:r>
        <w:rPr>
          <w:rFonts w:ascii="仿宋_GB2312" w:hAnsi="黑体" w:eastAsia="仿宋_GB2312"/>
          <w:color w:val="auto"/>
          <w:sz w:val="32"/>
          <w:szCs w:val="32"/>
          <w:highlight w:val="none"/>
        </w:rPr>
        <w:t xml:space="preserve">   </w:t>
      </w:r>
      <w:bookmarkStart w:id="1222" w:name="_Toc8583"/>
      <w:r>
        <w:rPr>
          <w:rFonts w:hint="eastAsia" w:ascii="仿宋_GB2312" w:hAnsi="黑体" w:eastAsia="仿宋_GB2312"/>
          <w:color w:val="auto"/>
          <w:sz w:val="32"/>
          <w:szCs w:val="32"/>
          <w:highlight w:val="none"/>
        </w:rPr>
        <w:t>（7）各种模板支撑，必须按照模板支撑设计方案要求，立杆、横杆间距必须满足要求，不能减少数量和扩大间距，特别是采用木支撑施工法，防止砼施工时坍塌。</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（8）施工中必须严格控制建筑材料、模板、施工机械、机具或其他物料在桥面的堆放数量和重量，以避免产生过大的集中荷载，造成桥面断裂坍塌。</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（9）高处距临边处2米内不能搭建宿舍、仓库等设施。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（10）安装和拆除大模板，吊车司机与安装人员应经常检查索具，密切配合，做到稳起、稳落、稳就位，防止大模板大幅度摆动，碰撞其他物体，造成倒塌。</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（11）架子上不能集中堆放模板或其他材料，防止架子坍塌</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w:t>
      </w:r>
      <w:r>
        <w:rPr>
          <w:rFonts w:hint="eastAsia" w:ascii="楷体" w:hAnsi="楷体" w:eastAsia="楷体"/>
          <w:color w:val="auto"/>
          <w:sz w:val="32"/>
          <w:szCs w:val="32"/>
          <w:highlight w:val="none"/>
        </w:rPr>
        <w:t>7火灾、爆炸事故预防措施</w:t>
      </w:r>
      <w:r>
        <w:rPr>
          <w:rFonts w:hint="eastAsia" w:ascii="楷体" w:hAnsi="楷体" w:eastAsia="楷体"/>
          <w:color w:val="auto"/>
          <w:sz w:val="32"/>
          <w:szCs w:val="32"/>
          <w:highlight w:val="none"/>
        </w:rPr>
        <w:cr/>
      </w:r>
      <w:r>
        <w:rPr>
          <w:rFonts w:hint="eastAsia" w:ascii="仿宋_GB2312" w:hAnsi="黑体" w:eastAsia="仿宋_GB2312"/>
          <w:color w:val="auto"/>
          <w:sz w:val="32"/>
          <w:szCs w:val="32"/>
          <w:highlight w:val="none"/>
        </w:rPr>
        <w:t xml:space="preserve"> </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（1）建立安全生产责任制，制定消防安全管理制度、易燃易爆危险品安全管理制度和安全施工的各项操作规程等。</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（2）对采购、保管、使用易燃易爆危险品的人员进行安全知识培训，严格遵守易燃易爆危险品安全管理制度和安全技术操作规程，并懂得各类易燃易爆危险品的性能。</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汽油、柴油储存必须设置在安全地点，使用安全合格的容器，设专人负责保管，设隔离设施，设相应的防晒、防火、灭火设施，不得超量储存。储存区严禁吸烟和使用明火，设醒目的警示牌。装运和加油时，必须使用规定的设备和工具，按操作规程进行。</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（4）气割时使用的氧气、乙炔瓶应保持5米以上距离，并正立放置，不得倒放、乱放。</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（5）在易燃易爆危险品周围需要明火作业时，应采取有效防护措施，并确保相距10米以上。</w:t>
      </w:r>
      <w:r>
        <w:rPr>
          <w:rFonts w:hint="eastAsia" w:ascii="仿宋_GB2312" w:hAnsi="黑体" w:eastAsia="仿宋_GB2312"/>
          <w:color w:val="auto"/>
          <w:sz w:val="32"/>
          <w:szCs w:val="32"/>
          <w:highlight w:val="none"/>
        </w:rPr>
        <w:cr/>
      </w:r>
      <w:r>
        <w:rPr>
          <w:rFonts w:ascii="楷体" w:hAnsi="楷体" w:eastAsia="楷体"/>
          <w:color w:val="auto"/>
          <w:sz w:val="32"/>
          <w:szCs w:val="32"/>
          <w:highlight w:val="none"/>
        </w:rPr>
        <w:t>3.</w:t>
      </w:r>
      <w:r>
        <w:rPr>
          <w:rFonts w:hint="eastAsia" w:ascii="楷体" w:hAnsi="楷体" w:eastAsia="楷体"/>
          <w:color w:val="auto"/>
          <w:sz w:val="32"/>
          <w:szCs w:val="32"/>
          <w:highlight w:val="none"/>
        </w:rPr>
        <w:t>8 自然灾害预防措施</w:t>
      </w:r>
      <w:r>
        <w:rPr>
          <w:rFonts w:hint="eastAsia" w:ascii="楷体" w:hAnsi="楷体" w:eastAsia="楷体"/>
          <w:color w:val="auto"/>
          <w:sz w:val="32"/>
          <w:szCs w:val="32"/>
          <w:highlight w:val="none"/>
        </w:rPr>
        <w:cr/>
      </w:r>
      <w:r>
        <w:rPr>
          <w:rFonts w:hint="eastAsia" w:ascii="仿宋_GB2312" w:hAnsi="黑体" w:eastAsia="仿宋_GB2312"/>
          <w:color w:val="auto"/>
          <w:sz w:val="32"/>
          <w:szCs w:val="32"/>
          <w:highlight w:val="none"/>
        </w:rPr>
        <w:t xml:space="preserve"> </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（1）项目在开工前应对当地地理环境和以往遭受自然灾害的情况进行考察、咨询，合理确定项目经理部的驻地，以及拌和场、预制场、料场、库房和设备停放位置。</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（2）与当地气象部门建立联系，在最早时间获取灾害来临信息。</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（3）在汛期以及暴雨</w:t>
      </w:r>
      <w:bookmarkStart w:id="1237" w:name="_GoBack"/>
      <w:bookmarkEnd w:id="1237"/>
      <w:r>
        <w:rPr>
          <w:rFonts w:hint="eastAsia" w:ascii="仿宋_GB2312" w:hAnsi="黑体" w:eastAsia="仿宋_GB2312"/>
          <w:color w:val="auto"/>
          <w:sz w:val="32"/>
          <w:szCs w:val="32"/>
          <w:highlight w:val="none"/>
        </w:rPr>
        <w:t>来临之</w:t>
      </w:r>
      <w:r>
        <w:rPr>
          <w:rFonts w:hint="eastAsia" w:ascii="仿宋_GB2312" w:hAnsi="黑体" w:eastAsia="仿宋_GB2312"/>
          <w:color w:val="auto"/>
          <w:sz w:val="32"/>
          <w:szCs w:val="32"/>
          <w:highlight w:val="none"/>
          <w:lang w:val="en-US" w:eastAsia="zh-CN"/>
        </w:rPr>
        <w:t>际</w:t>
      </w:r>
      <w:r>
        <w:rPr>
          <w:rFonts w:hint="eastAsia" w:ascii="仿宋_GB2312" w:hAnsi="黑体" w:eastAsia="仿宋_GB2312"/>
          <w:color w:val="auto"/>
          <w:sz w:val="32"/>
          <w:szCs w:val="32"/>
          <w:highlight w:val="none"/>
        </w:rPr>
        <w:t>，实行项目领导24小时值班制，并发布信息，使所有员工有思想准备，妥善安排施工、进料和机械设施、物资材料的放置。</w:t>
      </w:r>
      <w:r>
        <w:rPr>
          <w:rFonts w:hint="eastAsia" w:ascii="仿宋_GB2312" w:hAnsi="黑体" w:eastAsia="仿宋_GB2312"/>
          <w:color w:val="auto"/>
          <w:sz w:val="32"/>
          <w:szCs w:val="32"/>
          <w:highlight w:val="none"/>
        </w:rPr>
        <w:cr/>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（4）在获知灾害信息后，主管领导和部门应对工地现场、工程产品、各类设施、机械设备、房屋、物资材料、便桥进行检查，及时采取加固、防护、转移等措施</w:t>
      </w:r>
      <w:bookmarkEnd w:id="1222"/>
    </w:p>
    <w:p>
      <w:pPr>
        <w:pStyle w:val="4"/>
        <w:ind w:firstLine="640" w:firstLineChars="200"/>
        <w:rPr>
          <w:rFonts w:ascii="仿宋_GB2312" w:hAnsi="黑体" w:eastAsia="仿宋_GB2312"/>
          <w:color w:val="auto"/>
          <w:highlight w:val="none"/>
        </w:rPr>
      </w:pPr>
      <w:bookmarkStart w:id="1223" w:name="_Toc12115"/>
      <w:r>
        <w:rPr>
          <w:rFonts w:hint="eastAsia" w:ascii="仿宋_GB2312" w:hAnsi="黑体" w:eastAsia="仿宋_GB2312"/>
          <w:color w:val="auto"/>
          <w:highlight w:val="none"/>
        </w:rPr>
        <w:t>（5)成立抢险队，配备抢险设施和工具，一旦受到灾害侵袭，立即实施抢险救援。必要时向其它单位提供救援或向当地政府求助。</w:t>
      </w:r>
      <w:bookmarkEnd w:id="1223"/>
    </w:p>
    <w:p>
      <w:pPr>
        <w:pStyle w:val="4"/>
        <w:rPr>
          <w:rFonts w:ascii="黑体" w:hAnsi="黑体"/>
          <w:color w:val="auto"/>
          <w:highlight w:val="none"/>
        </w:rPr>
      </w:pPr>
      <w:bookmarkStart w:id="1224" w:name="_Toc9208"/>
      <w:r>
        <w:rPr>
          <w:rFonts w:hint="eastAsia" w:ascii="黑体" w:hAnsi="黑体"/>
          <w:color w:val="auto"/>
          <w:highlight w:val="none"/>
        </w:rPr>
        <w:t>4</w:t>
      </w:r>
      <w:r>
        <w:rPr>
          <w:rFonts w:ascii="黑体" w:hAnsi="黑体"/>
          <w:color w:val="auto"/>
          <w:highlight w:val="none"/>
        </w:rPr>
        <w:t xml:space="preserve"> </w:t>
      </w:r>
      <w:r>
        <w:rPr>
          <w:rFonts w:hint="eastAsia" w:ascii="黑体" w:hAnsi="黑体"/>
          <w:color w:val="auto"/>
          <w:highlight w:val="none"/>
        </w:rPr>
        <w:t>响应启动</w:t>
      </w:r>
      <w:bookmarkEnd w:id="1224"/>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应急管理服务中心电话6898044、13964509766）。街道党政办公室和应急管理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4"/>
        <w:rPr>
          <w:rFonts w:ascii="黑体" w:hAnsi="黑体"/>
          <w:color w:val="auto"/>
          <w:highlight w:val="none"/>
        </w:rPr>
      </w:pPr>
      <w:bookmarkStart w:id="1225" w:name="_Toc7072"/>
      <w:r>
        <w:rPr>
          <w:rFonts w:ascii="黑体" w:hAnsi="黑体"/>
          <w:color w:val="auto"/>
          <w:highlight w:val="none"/>
        </w:rPr>
        <w:t xml:space="preserve">5 </w:t>
      </w:r>
      <w:r>
        <w:rPr>
          <w:rFonts w:hint="eastAsia" w:ascii="黑体" w:hAnsi="黑体"/>
          <w:color w:val="auto"/>
          <w:highlight w:val="none"/>
        </w:rPr>
        <w:t>处置措施</w:t>
      </w:r>
      <w:bookmarkEnd w:id="1225"/>
    </w:p>
    <w:p>
      <w:pPr>
        <w:pStyle w:val="5"/>
        <w:rPr>
          <w:rFonts w:ascii="楷体" w:hAnsi="楷体"/>
          <w:bCs w:val="0"/>
          <w:color w:val="auto"/>
          <w:highlight w:val="none"/>
          <w:lang w:bidi="ar"/>
        </w:rPr>
      </w:pPr>
      <w:bookmarkStart w:id="1226" w:name="_Toc25809"/>
      <w:r>
        <w:rPr>
          <w:rFonts w:ascii="楷体" w:hAnsi="楷体"/>
          <w:bCs w:val="0"/>
          <w:color w:val="auto"/>
          <w:highlight w:val="none"/>
          <w:lang w:bidi="ar"/>
        </w:rPr>
        <w:t>5.1</w:t>
      </w:r>
      <w:r>
        <w:rPr>
          <w:rFonts w:hint="eastAsia" w:ascii="楷体" w:hAnsi="楷体"/>
          <w:bCs w:val="0"/>
          <w:color w:val="auto"/>
          <w:highlight w:val="none"/>
          <w:lang w:bidi="ar"/>
        </w:rPr>
        <w:t>突发事件报告</w:t>
      </w:r>
      <w:bookmarkEnd w:id="1226"/>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5.1.1</w:t>
      </w:r>
      <w:r>
        <w:rPr>
          <w:rFonts w:hint="eastAsia" w:ascii="仿宋_GB2312" w:hAnsi="仿宋" w:eastAsia="仿宋_GB2312" w:cs="仿宋"/>
          <w:color w:val="auto"/>
          <w:kern w:val="2"/>
          <w:sz w:val="32"/>
          <w:szCs w:val="32"/>
          <w:highlight w:val="none"/>
          <w:lang w:bidi="ar"/>
        </w:rPr>
        <w:t>突发事件发生后，突发事件单位除拨打110、119、120电话报警外，还要立即将突发事件情况报告街道应急救援指挥部（联系电话：街道党政办公室6898256、6898390，街道规划建设服务中心6898034）。街道党政办公室和街道规划建设服务中心接到突发事件报告后，要立即报告街道应急救援指挥长和相关领导。</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5.1.2</w:t>
      </w:r>
      <w:r>
        <w:rPr>
          <w:rFonts w:hint="eastAsia" w:ascii="仿宋_GB2312" w:hAnsi="仿宋" w:eastAsia="仿宋_GB2312" w:cs="仿宋"/>
          <w:color w:val="auto"/>
          <w:kern w:val="2"/>
          <w:sz w:val="32"/>
          <w:szCs w:val="32"/>
          <w:highlight w:val="none"/>
          <w:lang w:bidi="ar"/>
        </w:rPr>
        <w:t>突发事件报告应包括以下内容：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（1）突发事件单位及突发事件发生的时间、地点；</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（2）突发事件简要经过、伤亡人数、直接经济损失的初步估计；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（3）突发事件原因、性质的初步判断；</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（4）突发事件抢救处理情况和采取的措施；</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（5）需要有关部门和单位协助救援的要求。</w:t>
      </w:r>
    </w:p>
    <w:p>
      <w:pPr>
        <w:pStyle w:val="5"/>
        <w:rPr>
          <w:rFonts w:ascii="楷体" w:hAnsi="楷体"/>
          <w:bCs w:val="0"/>
          <w:color w:val="auto"/>
          <w:highlight w:val="none"/>
          <w:lang w:bidi="ar"/>
        </w:rPr>
      </w:pPr>
      <w:bookmarkStart w:id="1227" w:name="_Toc9712"/>
      <w:r>
        <w:rPr>
          <w:rFonts w:ascii="楷体" w:hAnsi="楷体"/>
          <w:bCs w:val="0"/>
          <w:color w:val="auto"/>
          <w:highlight w:val="none"/>
          <w:lang w:bidi="ar"/>
        </w:rPr>
        <w:t>5.2</w:t>
      </w:r>
      <w:r>
        <w:rPr>
          <w:rFonts w:hint="eastAsia" w:ascii="楷体" w:hAnsi="楷体"/>
          <w:bCs w:val="0"/>
          <w:color w:val="auto"/>
          <w:highlight w:val="none"/>
          <w:lang w:bidi="ar"/>
        </w:rPr>
        <w:t>现场保护</w:t>
      </w:r>
      <w:bookmarkEnd w:id="1227"/>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突发事件单位必须严格保护突发事件现场；当地公安部门应迅速赶赴突发事件现场，搞好现场保护，维护现场治安和交通秩序。</w:t>
      </w:r>
    </w:p>
    <w:p>
      <w:pPr>
        <w:pStyle w:val="5"/>
        <w:rPr>
          <w:rFonts w:ascii="楷体" w:hAnsi="楷体"/>
          <w:bCs w:val="0"/>
          <w:color w:val="auto"/>
          <w:highlight w:val="none"/>
          <w:lang w:bidi="ar"/>
        </w:rPr>
      </w:pPr>
      <w:bookmarkStart w:id="1228" w:name="_Toc17641"/>
      <w:r>
        <w:rPr>
          <w:rFonts w:ascii="楷体" w:hAnsi="楷体"/>
          <w:bCs w:val="0"/>
          <w:color w:val="auto"/>
          <w:highlight w:val="none"/>
          <w:lang w:bidi="ar"/>
        </w:rPr>
        <w:t>5.3</w:t>
      </w:r>
      <w:r>
        <w:rPr>
          <w:rFonts w:hint="eastAsia" w:ascii="楷体" w:hAnsi="楷体"/>
          <w:bCs w:val="0"/>
          <w:color w:val="auto"/>
          <w:highlight w:val="none"/>
          <w:lang w:bidi="ar"/>
        </w:rPr>
        <w:t>应急救援</w:t>
      </w:r>
      <w:bookmarkEnd w:id="1228"/>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（1）救援人员进入突发事件区域应2－3人为一组，随时保持通讯联系。同时做好自身防护，避免发生伤亡。</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（2）突发事件抢险应尽可能与突发事件单位协同作战，与公安、消防、医疗急救等专业队伍协调行动。</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（3）现场医疗急救按照先救命后治伤、先重伤后轻伤、先复苏后固定、先止血后包扎、先救治后搬运的原则，对伤员实行一人一卡，避免危重伤员的多次转院；妥善处理好伤员的污染衣物，防止继发性损害。</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（4）组织人员撤离现场时，要指导群众做好个人防护，向上风向（避免横穿危险区域）快速转移至安全区域。</w:t>
      </w:r>
    </w:p>
    <w:p>
      <w:pPr>
        <w:pStyle w:val="5"/>
        <w:rPr>
          <w:rFonts w:ascii="楷体" w:hAnsi="楷体"/>
          <w:bCs w:val="0"/>
          <w:color w:val="auto"/>
          <w:highlight w:val="none"/>
          <w:lang w:bidi="ar"/>
        </w:rPr>
      </w:pPr>
      <w:bookmarkStart w:id="1229" w:name="_Toc22444"/>
      <w:r>
        <w:rPr>
          <w:rFonts w:ascii="楷体" w:hAnsi="楷体"/>
          <w:bCs w:val="0"/>
          <w:color w:val="auto"/>
          <w:highlight w:val="none"/>
          <w:lang w:bidi="ar"/>
        </w:rPr>
        <w:t>5.4</w:t>
      </w:r>
      <w:r>
        <w:rPr>
          <w:rFonts w:hint="eastAsia" w:ascii="楷体" w:hAnsi="楷体"/>
          <w:bCs w:val="0"/>
          <w:color w:val="auto"/>
          <w:highlight w:val="none"/>
          <w:lang w:bidi="ar"/>
        </w:rPr>
        <w:t>应急救援程序</w:t>
      </w:r>
      <w:bookmarkEnd w:id="1229"/>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5.4.1</w:t>
      </w:r>
      <w:r>
        <w:rPr>
          <w:rFonts w:hint="eastAsia" w:ascii="仿宋_GB2312" w:hAnsi="仿宋" w:eastAsia="仿宋_GB2312" w:cs="仿宋"/>
          <w:color w:val="auto"/>
          <w:kern w:val="2"/>
          <w:sz w:val="32"/>
          <w:szCs w:val="32"/>
          <w:highlight w:val="none"/>
          <w:lang w:bidi="ar"/>
        </w:rPr>
        <w:t>建立警戒区。由警戒保卫组对突发事件现场及周边环境进行侦察检测，为突发事件处置划定警戒范围建立警戒区，并在通往突发事件现场的主要干道上实行交通管制。</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5.4.2</w:t>
      </w:r>
      <w:r>
        <w:rPr>
          <w:rFonts w:hint="eastAsia" w:ascii="仿宋_GB2312" w:hAnsi="仿宋" w:eastAsia="仿宋_GB2312" w:cs="仿宋"/>
          <w:color w:val="auto"/>
          <w:kern w:val="2"/>
          <w:sz w:val="32"/>
          <w:szCs w:val="32"/>
          <w:highlight w:val="none"/>
          <w:lang w:bidi="ar"/>
        </w:rPr>
        <w:t>紧急疏散。由警戒保卫组指导、组织群众采取各种措施，迅速撤离出危险区域或可能受到危害的区域，同时做好自救与互救工作。</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5.4.3</w:t>
      </w:r>
      <w:r>
        <w:rPr>
          <w:rFonts w:hint="eastAsia" w:ascii="仿宋_GB2312" w:hAnsi="仿宋" w:eastAsia="仿宋_GB2312" w:cs="仿宋"/>
          <w:color w:val="auto"/>
          <w:kern w:val="2"/>
          <w:sz w:val="32"/>
          <w:szCs w:val="32"/>
          <w:highlight w:val="none"/>
          <w:lang w:bidi="ar"/>
        </w:rPr>
        <w:t>人员抢救。由抢险救灾组组织人员抢救突发事件现场人员脱离突发事件现场，由医疗救护组对受伤人员进行救护。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5.4.4</w:t>
      </w:r>
      <w:r>
        <w:rPr>
          <w:rFonts w:hint="eastAsia" w:ascii="仿宋_GB2312" w:hAnsi="仿宋" w:eastAsia="仿宋_GB2312" w:cs="仿宋"/>
          <w:color w:val="auto"/>
          <w:kern w:val="2"/>
          <w:sz w:val="32"/>
          <w:szCs w:val="32"/>
          <w:highlight w:val="none"/>
          <w:lang w:bidi="ar"/>
        </w:rPr>
        <w:t>危险控制与消除。由抢险救灾组根据突发事件具体情况，制定处置方案，监控潜在险情并及时消除，尽快组织工程抢险队与技术专家及时救援，控制突发事件继续扩大，对险情进行控制与消除。</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5.4.5</w:t>
      </w:r>
      <w:r>
        <w:rPr>
          <w:rFonts w:hint="eastAsia" w:ascii="仿宋_GB2312" w:hAnsi="仿宋" w:eastAsia="仿宋_GB2312" w:cs="仿宋"/>
          <w:color w:val="auto"/>
          <w:kern w:val="2"/>
          <w:sz w:val="32"/>
          <w:szCs w:val="32"/>
          <w:highlight w:val="none"/>
          <w:lang w:bidi="ar"/>
        </w:rPr>
        <w:t>清理突发事件现场。清点人员和器材。</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5.4.6</w:t>
      </w:r>
      <w:r>
        <w:rPr>
          <w:rFonts w:hint="eastAsia" w:ascii="仿宋_GB2312" w:hAnsi="仿宋" w:eastAsia="仿宋_GB2312" w:cs="仿宋"/>
          <w:color w:val="auto"/>
          <w:kern w:val="2"/>
          <w:sz w:val="32"/>
          <w:szCs w:val="32"/>
          <w:highlight w:val="none"/>
          <w:lang w:bidi="ar"/>
        </w:rPr>
        <w:t>结束突发事件救援工作。由领导小组根据街道应急救援指挥部指挥的决定，结束救援行动，组织有关人员撤离突发事件现场。</w:t>
      </w:r>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ascii="仿宋_GB2312" w:hAnsi="仿宋" w:eastAsia="仿宋_GB2312" w:cs="仿宋"/>
          <w:color w:val="auto"/>
          <w:kern w:val="2"/>
          <w:sz w:val="32"/>
          <w:szCs w:val="32"/>
          <w:highlight w:val="none"/>
          <w:lang w:bidi="ar"/>
        </w:rPr>
        <w:t>5.4.7</w:t>
      </w:r>
      <w:r>
        <w:rPr>
          <w:rFonts w:hint="eastAsia" w:ascii="仿宋_GB2312" w:hAnsi="仿宋" w:eastAsia="仿宋_GB2312" w:cs="仿宋"/>
          <w:color w:val="auto"/>
          <w:kern w:val="2"/>
          <w:sz w:val="32"/>
          <w:szCs w:val="32"/>
          <w:highlight w:val="none"/>
          <w:lang w:bidi="ar"/>
        </w:rPr>
        <w:t>协助、配合上级有关部门调查处理突发事件。</w:t>
      </w:r>
    </w:p>
    <w:p>
      <w:pPr>
        <w:pStyle w:val="4"/>
        <w:rPr>
          <w:rFonts w:ascii="黑体" w:hAnsi="黑体"/>
          <w:color w:val="auto"/>
          <w:highlight w:val="none"/>
        </w:rPr>
      </w:pPr>
      <w:bookmarkStart w:id="1230" w:name="_Toc19530"/>
      <w:r>
        <w:rPr>
          <w:rFonts w:ascii="黑体" w:hAnsi="黑体"/>
          <w:color w:val="auto"/>
          <w:highlight w:val="none"/>
        </w:rPr>
        <w:t>6</w:t>
      </w:r>
      <w:r>
        <w:rPr>
          <w:rFonts w:hint="eastAsia" w:ascii="黑体" w:hAnsi="黑体"/>
          <w:color w:val="auto"/>
          <w:highlight w:val="none"/>
        </w:rPr>
        <w:t xml:space="preserve"> 保障措施</w:t>
      </w:r>
      <w:bookmarkEnd w:id="1230"/>
    </w:p>
    <w:p>
      <w:pPr>
        <w:pStyle w:val="5"/>
        <w:rPr>
          <w:rFonts w:ascii="楷体" w:hAnsi="楷体"/>
          <w:bCs w:val="0"/>
          <w:color w:val="auto"/>
          <w:highlight w:val="none"/>
          <w:lang w:bidi="ar"/>
        </w:rPr>
      </w:pPr>
      <w:bookmarkStart w:id="1231" w:name="_Toc13297"/>
      <w:r>
        <w:rPr>
          <w:rFonts w:ascii="楷体" w:hAnsi="楷体"/>
          <w:bCs w:val="0"/>
          <w:color w:val="auto"/>
          <w:highlight w:val="none"/>
          <w:lang w:bidi="ar"/>
        </w:rPr>
        <w:t>6.1</w:t>
      </w:r>
      <w:r>
        <w:rPr>
          <w:rFonts w:hint="eastAsia" w:ascii="楷体" w:hAnsi="楷体"/>
          <w:bCs w:val="0"/>
          <w:color w:val="auto"/>
          <w:highlight w:val="none"/>
          <w:lang w:bidi="ar"/>
        </w:rPr>
        <w:t>突发事件应急救援队伍保障</w:t>
      </w:r>
      <w:bookmarkEnd w:id="1231"/>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本辖区的消防救援组织是拆房重特大事故应急救援的第一力量，辖区外的其他消防部队为第一增援力量，其他县市区的消防部队为第二增援力量。由消防部门统一调度、指挥，协助火灾扑救行动。</w:t>
      </w:r>
    </w:p>
    <w:p>
      <w:pPr>
        <w:pStyle w:val="5"/>
        <w:rPr>
          <w:rFonts w:ascii="楷体" w:hAnsi="楷体"/>
          <w:bCs w:val="0"/>
          <w:color w:val="auto"/>
          <w:highlight w:val="none"/>
          <w:lang w:bidi="ar"/>
        </w:rPr>
      </w:pPr>
      <w:bookmarkStart w:id="1232" w:name="_Toc2028"/>
      <w:r>
        <w:rPr>
          <w:rFonts w:ascii="楷体" w:hAnsi="楷体"/>
          <w:bCs w:val="0"/>
          <w:color w:val="auto"/>
          <w:highlight w:val="none"/>
          <w:lang w:bidi="ar"/>
        </w:rPr>
        <w:t>6.2</w:t>
      </w:r>
      <w:r>
        <w:rPr>
          <w:rFonts w:hint="eastAsia" w:ascii="楷体" w:hAnsi="楷体"/>
          <w:bCs w:val="0"/>
          <w:color w:val="auto"/>
          <w:highlight w:val="none"/>
          <w:lang w:bidi="ar"/>
        </w:rPr>
        <w:t>应急物资保障</w:t>
      </w:r>
      <w:bookmarkEnd w:id="1232"/>
    </w:p>
    <w:p>
      <w:pPr>
        <w:pStyle w:val="17"/>
        <w:snapToGrid w:val="0"/>
        <w:spacing w:before="0" w:beforeAutospacing="0" w:after="0" w:afterAutospacing="0" w:line="560" w:lineRule="exact"/>
        <w:ind w:firstLine="640" w:firstLineChars="200"/>
        <w:jc w:val="both"/>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lang w:bidi="ar"/>
        </w:rPr>
        <w:t>街道消防救援组织配备相应的生命探测仪、钢筋切割锯等。</w:t>
      </w:r>
    </w:p>
    <w:p>
      <w:pPr>
        <w:rPr>
          <w:color w:val="auto"/>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p>
      <w:pPr>
        <w:rPr>
          <w:rFonts w:ascii="仿宋_GB2312" w:eastAsia="仿宋_GB2312"/>
          <w:color w:val="auto"/>
          <w:sz w:val="32"/>
          <w:szCs w:val="32"/>
          <w:highlight w:val="none"/>
        </w:rPr>
      </w:pPr>
    </w:p>
    <w:bookmarkEnd w:id="1207"/>
    <w:bookmarkEnd w:id="1208"/>
    <w:bookmarkEnd w:id="1209"/>
    <w:bookmarkEnd w:id="1210"/>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附件1：</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rPr>
            </w:pPr>
            <w:r>
              <w:rPr>
                <w:rFonts w:hint="eastAsia" w:ascii="黑体" w:hAnsi="黑体" w:eastAsia="黑体" w:cs="黑体"/>
                <w:bCs/>
                <w:color w:val="auto"/>
                <w:sz w:val="32"/>
                <w:szCs w:val="32"/>
              </w:rPr>
              <w:t>突发事件总体应急预案成员名单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现场疏散组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王洪崴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党工委委员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18865508910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事故调查组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刘芳</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党工委委员、纪工委书记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18663836333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杨志昂</w:t>
            </w:r>
          </w:p>
        </w:tc>
        <w:tc>
          <w:tcPr>
            <w:tcW w:w="1662"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纪工委副书记、监察室副主任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13001611152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陈云飞</w:t>
            </w:r>
          </w:p>
        </w:tc>
        <w:tc>
          <w:tcPr>
            <w:tcW w:w="1662"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纪检干事</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13345155132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通讯联络组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姜华</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党工委委员、办事处副主任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13780938292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揣志国</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农产品质量安全监督管理办公室主任</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18615002288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朱培源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经济发展办公室科员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15966595258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信息发布组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梁经纬</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党工委副书记、政协委员会联络室主任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18364495177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肖锋</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15666051113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adjustRightInd/>
        <w:snapToGrid/>
        <w:spacing w:line="220" w:lineRule="atLeast"/>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2</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rPr>
            </w:pPr>
            <w:r>
              <w:rPr>
                <w:rFonts w:hint="eastAsia" w:ascii="黑体" w:hAnsi="黑体" w:eastAsia="黑体" w:cs="黑体"/>
                <w:bCs/>
                <w:color w:val="auto"/>
                <w:sz w:val="32"/>
                <w:szCs w:val="32"/>
              </w:rPr>
              <w:t>燃气重特大突发事件专项应急预案成员名单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3</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拆房重特大突发事件专项应急预案成员名单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4</w:t>
      </w:r>
      <w:r>
        <w:rPr>
          <w:rFonts w:hint="eastAsia" w:ascii="宋体" w:hAnsi="宋体" w:cs="宋体"/>
          <w:b/>
          <w:bCs/>
          <w:color w:val="auto"/>
          <w:sz w:val="30"/>
          <w:szCs w:val="30"/>
        </w:rPr>
        <w:t>：</w:t>
      </w:r>
    </w:p>
    <w:tbl>
      <w:tblPr>
        <w:tblStyle w:val="19"/>
        <w:tblW w:w="50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
        <w:gridCol w:w="1290"/>
        <w:gridCol w:w="1216"/>
        <w:gridCol w:w="15"/>
        <w:gridCol w:w="1562"/>
        <w:gridCol w:w="2838"/>
        <w:gridCol w:w="1558"/>
        <w:gridCol w:w="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4981" w:type="pct"/>
            <w:gridSpan w:val="7"/>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地震专项应急预案成员名单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1463"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1"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5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2"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753"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0"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1"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5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2"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753"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0"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1"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5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2"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753"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0"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1"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5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2"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753"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0"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1"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5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2"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19" w:type="pct"/>
          <w:jc w:val="center"/>
        </w:trPr>
        <w:tc>
          <w:tcPr>
            <w:tcW w:w="753"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0"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1"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5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2"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610"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宋体" w:hAnsi="宋体"/>
                <w:b/>
                <w:color w:val="auto"/>
                <w:szCs w:val="21"/>
              </w:rPr>
            </w:pPr>
            <w:r>
              <w:rPr>
                <w:rFonts w:hint="eastAsia" w:ascii="宋体" w:hAnsi="宋体"/>
                <w:b/>
                <w:color w:val="auto"/>
                <w:szCs w:val="21"/>
              </w:rPr>
              <w:t>应急队伍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ascii="宋体" w:hAnsi="宋体"/>
                <w:b/>
                <w:color w:val="auto"/>
                <w:szCs w:val="21"/>
              </w:rPr>
            </w:pPr>
            <w:r>
              <w:rPr>
                <w:rFonts w:hint="eastAsia" w:ascii="宋体" w:hAnsi="宋体"/>
                <w:b/>
                <w:color w:val="auto"/>
                <w:szCs w:val="21"/>
              </w:rPr>
              <w:t>先期处置队伍</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ascii="宋体" w:hAnsi="宋体"/>
                <w:b/>
                <w:color w:val="auto"/>
                <w:szCs w:val="21"/>
              </w:rPr>
            </w:pPr>
            <w:r>
              <w:rPr>
                <w:rFonts w:hint="eastAsia" w:ascii="宋体" w:hAnsi="宋体"/>
                <w:b/>
                <w:color w:val="auto"/>
                <w:szCs w:val="21"/>
              </w:rPr>
              <w:t>第一支救援队</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ascii="宋体" w:hAnsi="宋体"/>
                <w:b/>
                <w:color w:val="auto"/>
                <w:szCs w:val="21"/>
              </w:rPr>
            </w:pPr>
            <w:r>
              <w:rPr>
                <w:rFonts w:hint="eastAsia" w:ascii="宋体" w:hAnsi="宋体"/>
                <w:b/>
                <w:color w:val="auto"/>
                <w:szCs w:val="21"/>
              </w:rPr>
              <w:t>第二支救援队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761"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人员抢救队伍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灾区地震志愿者队伍；</w:t>
            </w:r>
          </w:p>
          <w:p>
            <w:pPr>
              <w:spacing w:line="400" w:lineRule="exact"/>
              <w:jc w:val="center"/>
              <w:rPr>
                <w:rFonts w:ascii="宋体" w:hAnsi="宋体"/>
                <w:color w:val="auto"/>
                <w:szCs w:val="21"/>
              </w:rPr>
            </w:pPr>
            <w:r>
              <w:rPr>
                <w:rFonts w:hint="eastAsia" w:ascii="宋体" w:hAnsi="宋体"/>
                <w:color w:val="auto"/>
                <w:szCs w:val="21"/>
              </w:rPr>
              <w:t>灾区村（居）救援队</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区、市地震救援队、驻军、武警、预备役部队、</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国家、省地震救援队；</w:t>
            </w:r>
          </w:p>
          <w:p>
            <w:pPr>
              <w:spacing w:line="400" w:lineRule="exact"/>
              <w:jc w:val="center"/>
              <w:rPr>
                <w:rFonts w:ascii="宋体" w:hAnsi="宋体"/>
                <w:color w:val="auto"/>
                <w:szCs w:val="21"/>
              </w:rPr>
            </w:pPr>
            <w:r>
              <w:rPr>
                <w:rFonts w:hint="eastAsia" w:ascii="宋体" w:hAnsi="宋体"/>
                <w:color w:val="auto"/>
                <w:szCs w:val="21"/>
              </w:rPr>
              <w:t>邻省、市地震救援队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459"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工程抢险队伍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灾区抢险队伍</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行业专业抢险队伍</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邻省、市专业抢险队伍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776"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次生灾害特种救援队伍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灾区消防救援组织</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行业特种救援队伍</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邻省、市特种救援队伍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772"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医疗救护队伍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灾区急救医疗队伍</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市、区医疗系统的后备医疗队</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驻军医疗队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752"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地震现场</w:t>
            </w:r>
          </w:p>
          <w:p>
            <w:pPr>
              <w:spacing w:line="400" w:lineRule="exact"/>
              <w:jc w:val="center"/>
              <w:rPr>
                <w:rFonts w:ascii="宋体" w:hAnsi="宋体"/>
                <w:color w:val="auto"/>
                <w:szCs w:val="21"/>
              </w:rPr>
            </w:pPr>
            <w:r>
              <w:rPr>
                <w:rFonts w:hint="eastAsia" w:ascii="宋体" w:hAnsi="宋体"/>
                <w:color w:val="auto"/>
                <w:szCs w:val="21"/>
              </w:rPr>
              <w:t>应急队伍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区地震局现场应急队伍</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市、省地震局</w:t>
            </w:r>
          </w:p>
          <w:p>
            <w:pPr>
              <w:spacing w:line="400" w:lineRule="exact"/>
              <w:jc w:val="center"/>
              <w:rPr>
                <w:rFonts w:ascii="宋体" w:hAnsi="宋体"/>
                <w:color w:val="auto"/>
                <w:szCs w:val="21"/>
              </w:rPr>
            </w:pPr>
            <w:r>
              <w:rPr>
                <w:rFonts w:hint="eastAsia" w:ascii="宋体" w:hAnsi="宋体"/>
                <w:color w:val="auto"/>
                <w:szCs w:val="21"/>
              </w:rPr>
              <w:t>现场应急队伍</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中国地震局、邻省地震局现场应急队伍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pct"/>
          <w:trHeight w:val="1415" w:hRule="atLeast"/>
          <w:jc w:val="center"/>
        </w:trPr>
        <w:tc>
          <w:tcPr>
            <w:tcW w:w="149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建筑物安全鉴定队伍</w:t>
            </w:r>
          </w:p>
        </w:tc>
        <w:tc>
          <w:tcPr>
            <w:tcW w:w="911"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区建筑物安全鉴定队伍</w:t>
            </w:r>
          </w:p>
        </w:tc>
        <w:tc>
          <w:tcPr>
            <w:tcW w:w="1657"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市、省地震局和建设厅建筑物安全鉴定队伍</w:t>
            </w:r>
          </w:p>
        </w:tc>
        <w:tc>
          <w:tcPr>
            <w:tcW w:w="910" w:type="pct"/>
            <w:tcBorders>
              <w:top w:val="single" w:color="auto" w:sz="4" w:space="0"/>
              <w:left w:val="nil"/>
              <w:bottom w:val="single" w:color="auto" w:sz="4" w:space="0"/>
              <w:right w:val="single" w:color="auto" w:sz="4" w:space="0"/>
            </w:tcBorders>
            <w:shd w:val="clear" w:color="auto" w:fill="auto"/>
            <w:vAlign w:val="center"/>
          </w:tcPr>
          <w:p>
            <w:pPr>
              <w:spacing w:line="400" w:lineRule="exact"/>
              <w:jc w:val="center"/>
              <w:rPr>
                <w:rFonts w:ascii="宋体" w:hAnsi="宋体"/>
                <w:color w:val="auto"/>
                <w:szCs w:val="21"/>
              </w:rPr>
            </w:pPr>
            <w:r>
              <w:rPr>
                <w:rFonts w:hint="eastAsia" w:ascii="宋体" w:hAnsi="宋体"/>
                <w:color w:val="auto"/>
                <w:szCs w:val="21"/>
              </w:rPr>
              <w:t>中国地震局和建设部建筑物安全鉴定队伍以及邻省地震局、建设厅建筑物安全鉴定队伍</w:t>
            </w:r>
          </w:p>
        </w:tc>
      </w:tr>
    </w:tbl>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5</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渔业重特大安全突发事件专项应急预案成员名单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6</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防风暴潮应专项急预案成员名单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pStyle w:val="4"/>
        <w:keepNext w:val="0"/>
        <w:snapToGrid w:val="0"/>
        <w:spacing w:line="560" w:lineRule="exact"/>
        <w:jc w:val="center"/>
        <w:rPr>
          <w:rFonts w:ascii="黑体" w:hAnsi="黑体" w:cs="黑体"/>
          <w:bCs/>
          <w:color w:val="auto"/>
          <w:kern w:val="0"/>
          <w:szCs w:val="32"/>
        </w:rPr>
      </w:pPr>
      <w:r>
        <w:rPr>
          <w:rFonts w:hint="eastAsia" w:ascii="黑体" w:hAnsi="黑体" w:cs="黑体"/>
          <w:bCs/>
          <w:color w:val="auto"/>
          <w:kern w:val="0"/>
          <w:szCs w:val="32"/>
        </w:rPr>
        <w:t>气象灾害预警分级标准</w:t>
      </w:r>
    </w:p>
    <w:tbl>
      <w:tblPr>
        <w:tblStyle w:val="1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134"/>
        <w:gridCol w:w="1275"/>
        <w:gridCol w:w="5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灾害</w:t>
            </w:r>
          </w:p>
          <w:p>
            <w:pPr>
              <w:autoSpaceDE w:val="0"/>
              <w:spacing w:before="24" w:beforeLines="10" w:line="560" w:lineRule="exact"/>
              <w:jc w:val="center"/>
              <w:rPr>
                <w:rFonts w:ascii="宋体" w:hAnsi="宋体"/>
                <w:color w:val="auto"/>
                <w:szCs w:val="21"/>
              </w:rPr>
            </w:pPr>
            <w:r>
              <w:rPr>
                <w:rFonts w:hint="eastAsia" w:ascii="宋体" w:hAnsi="宋体"/>
                <w:color w:val="auto"/>
                <w:szCs w:val="21"/>
              </w:rPr>
              <w:t>类型</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预警</w:t>
            </w:r>
          </w:p>
          <w:p>
            <w:pPr>
              <w:autoSpaceDE w:val="0"/>
              <w:spacing w:before="24" w:beforeLines="10" w:line="560" w:lineRule="exact"/>
              <w:jc w:val="center"/>
              <w:rPr>
                <w:rFonts w:ascii="宋体" w:hAnsi="宋体"/>
                <w:color w:val="auto"/>
                <w:szCs w:val="21"/>
              </w:rPr>
            </w:pPr>
            <w:r>
              <w:rPr>
                <w:rFonts w:hint="eastAsia" w:ascii="宋体" w:hAnsi="宋体"/>
                <w:color w:val="auto"/>
                <w:szCs w:val="21"/>
              </w:rPr>
              <w:t>级别</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预警</w:t>
            </w:r>
          </w:p>
          <w:p>
            <w:pPr>
              <w:autoSpaceDE w:val="0"/>
              <w:spacing w:before="24" w:beforeLines="10" w:line="560" w:lineRule="exact"/>
              <w:jc w:val="center"/>
              <w:rPr>
                <w:rFonts w:ascii="宋体" w:hAnsi="宋体"/>
                <w:color w:val="auto"/>
                <w:szCs w:val="21"/>
              </w:rPr>
            </w:pPr>
            <w:r>
              <w:rPr>
                <w:rFonts w:hint="eastAsia" w:ascii="宋体" w:hAnsi="宋体"/>
                <w:color w:val="auto"/>
                <w:szCs w:val="21"/>
              </w:rPr>
              <w:t>颜色</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预警信号发布标准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台风</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24小时内可能或者已经受热带气旋影响,沿海或者陆地平均风力达6级以上，或者阵风8级以上并可能持续。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24小时内可能或者已经受热带气旋影响,沿海或者陆地平均风力达8级以上，或者阵风10级以上并可能持续。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12小时内可能或者已经受热带气旋影响,沿海或者陆地平均风力达10级以上，或者阵风12级以上并可能持续。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6小时内可能或者已经受热带气旋影响，沿海或者陆地平均风力达12级以上，或者阵风14级以上并可能持续。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暴雨</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1.预计本市市区（城区范围，下同）20%以上指标站或者市区国家级气象观测站12小时内降雨量将达50毫米以上，或者已达50毫米以上且降雨可能持续。2.本市30%以上所辖县（区）达到了暴雨蓝色预警信号标准。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1.预计本市市区15%以上指标站或者市区国家级气象观测站6小时内降雨量将达50毫米以上，或者已达50毫米以上且降雨可能持续。2.本市30%以上所辖县（区）达到了暴雨黄色预警信号标准。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1.预计本市市区10%以上指标站或者市区国家级气象观测站3小时内降雨量将达50毫米以上，或者已达50毫米以上且降雨可能持续。2.本市30%以上所辖县（区）达到了暴雨橙色预警信号标准。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1.预计本市市区有1个以上（含1个，下同）指标站3小时降水量将达100毫米以上，或者已达100毫米以上且降雨可能继续。2.本市30%以上所辖县（区）达到了暴雨红色预警信号标准。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暴雪</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1.预计本市市区20%以上指标站或者市区国家级气象观测站12小时内降雪量将达4毫米以上，或者已达4毫米以上且降雪持续，可能对交通或者农牧业有影响。2.本市30%以上所辖县（区）达到了暴雪蓝色预警信号标准。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1.预计本市市区15%以上指标站或者市区国家级气象观测站12小时内降雪量将达6毫米以上，或者已达6毫米以上且降雪持续，可能对交通或者农牧业有影响。2.本市30%以上所辖县（区）达到了暴雪黄色预警信号标准。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10%以上指标站或者市区国家级气象观测站6小时内降雪量将达10毫米以上，或者已达10毫米以上且降雪持续，可能或者已经对交通或者农牧业有较大影响。2.本市30%以上所辖县（区）达到了暴雪橙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1.预计本市市区有1个以上指标站6小时内降雪量将达15毫米以上，或者已达15毫米以上且降雪持续，可能或者已经对交通或者农牧业有较大影响。2.本市30%以上所辖县（区）达到了暴雪红色预警信号标准。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寒潮</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者市区国家级气象观测站48小时内最低气温将要下降8℃以上，最低气温小于等于4℃，陆地平均风力可达5级以上；或者已经下降8℃以上，最低气温小于等于4℃，平均风力达5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者市区国家级气象观测站24小时内最低气温将要下降10℃以上，最低气温小于等于4℃，陆地平均风力可达6级以上；或者已经下降10℃以上，最低气温小于等于4℃，平均风力达6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者市区国家级气象观测站24小时内最低气温将要下降12℃以上，最低气温小于等于0℃，陆地平均风力可达6级以上；或者已经下降12℃以上，最低气温小于等于0℃，平均风力达6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者市区国家级气象观测站24小时内最低气温将要下降16℃以上，最低气温小于等于0℃，陆地平均风力可达6级以上；或者已经下降16℃以上，最低气温小于等于0℃，平均风力达6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大风</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1.预计本市市区20%以上指标站或者市区国家级气象观测站24小时内可能受到大风影响，平均风力可达6级以上，或者阵风7级以上；或者已经受大风影响, 平均风力为6～7级，或者阵风7～8级并可能持续。2.本市30%以上所辖县（区）达到了大风蓝色预警信号标准。3.本市预报海区24小时内可能受到大风影响，平均风力可达6级以上，或者阵风7级以上；或者已经受大风影响, 平均风力为6～7级，或者阵风7～8级并可能持续。结合本市特点，只发布大风警报。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1.预计本市市区10%以上指标站或者市区国家级气象观测站12小时内可能受到大风影响，平均风力可达8级以上，或者阵风9级以上；或者已经受大风影响, 平均风力为8～9级，或者阵风9～10级并可能持续。2.本市30%以上所辖县（区）达到了大风黄色预警信号标准。3.本市预报海区12小时内可能受到大风影响，平均风力可达8级以上，或者阵风9级以上；或者已经受大风影响,平均风力为8～9级，或者阵风9～10级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1.预计本市市区有1个以上指标站6小时内可能受到大风影响，平均风力可达10级以上，或者阵风11级以上；或者已经受大风影响, 平均风力为10～11级，或者阵风11～12级并可能持续。2.本市30%以上所辖县（区）达到了大风橙色预警信号标准。3.本市预报海区6小时内可能受到大风影响，平均风力可达10级以上，或者阵风11级以上；或者已经受大风影响, 平均风力为10～11级，或者阵风11～12级并可能持续。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有1个以上指标站6小时内可能出现平均风力可达12级以上，或者阵风13级以上；或者已经受大风影响，平均风力为12级以上，或者阵风13级以上并可能持续。2.本市30%以上所辖县（区）达到了大风红色预警信号标准。 3.本市预报海区6小时内可能出现平均风力可达12级以上，或者阵风13级以上；或者已经受大风影响，平均风力为12级以上，或者阵风13级以上并可能持续。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沙尘</w:t>
            </w:r>
          </w:p>
          <w:p>
            <w:pPr>
              <w:autoSpaceDE w:val="0"/>
              <w:spacing w:before="24" w:beforeLines="10" w:line="560" w:lineRule="exact"/>
              <w:rPr>
                <w:rFonts w:ascii="宋体" w:hAnsi="宋体"/>
                <w:color w:val="auto"/>
                <w:szCs w:val="21"/>
              </w:rPr>
            </w:pPr>
            <w:r>
              <w:rPr>
                <w:rFonts w:hint="eastAsia" w:ascii="宋体" w:hAnsi="宋体"/>
                <w:color w:val="auto"/>
                <w:szCs w:val="21"/>
              </w:rPr>
              <w:t>暴</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预计本市30%以上指标站或者市区国家级气象观测站12小时内可能出现沙尘暴天气（能见度小于1000米），或者已经出现沙尘暴天气并可能持续。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预计本市30%以上指标站或者市区国家级气象观测站6小时内可能出现强沙尘暴天气（能见度小于500米），或者已经出现强沙尘暴天气并可能持续。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高温</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本市30%以上指标站连续三天日最高气温将在35℃以上。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本市30%以上指标站24小时内最高气温将升至37℃以上。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本市30%以上指标站24小时内最高气温将升至40℃以上。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气象干旱</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预计本市50%以上指标站未来一周综合气象干旱指数达到重旱(气象干旱为25～50年一遇)，或者某一县（区）有40%以上的农作物受旱。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预计本市50%以上指标站未来一周综合气象干旱指数达到特旱(气象干旱为50年以上一遇)，或者某一县（区）有60%以上的农作物受旱。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雷电</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预计本市30%以上指标站或市区国家级气象观测站6小时内可能发生雷电活动，可能会造成雷电灾害突发事件。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预计本市30%以上指标站或市区国家级气象观测站2小时内发生雷电活动的可能性很大，或者已经受雷电活动影响，且可能持续，出现雷电灾害突发事件的可能性比较大。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预计本市30%以上指标站或市区国家级气象观测站2小时内发生雷电活动的可能性非常大，或者已经有强烈的雷电活动发生，且可能持续，出现雷电灾害突发事件的可能性非常大。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冰雹</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预计本市30%以上指标站或市区国家级气象观测站6小时内可能出现冰雹天气，并可能造成雹灾。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预计本市30%以上指标站或市区国家级气象观测站2小时内出现冰雹可能性极大，并可能造成重雹灾。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霜冻</w:t>
            </w:r>
          </w:p>
          <w:p>
            <w:pPr>
              <w:autoSpaceDE w:val="0"/>
              <w:spacing w:before="24" w:beforeLines="10" w:line="560" w:lineRule="exact"/>
              <w:rPr>
                <w:rFonts w:ascii="宋体" w:hAnsi="宋体"/>
                <w:color w:val="auto"/>
                <w:szCs w:val="21"/>
              </w:rPr>
            </w:pPr>
            <w:r>
              <w:rPr>
                <w:rFonts w:hint="eastAsia" w:ascii="宋体" w:hAnsi="宋体"/>
                <w:color w:val="auto"/>
                <w:szCs w:val="21"/>
              </w:rPr>
              <w:t>（3月下旬至5月上旬、9月下旬至11月上旬）</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Ⅳ级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蓝</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预计本市30%以上指标站或市区国家级气象观测站48小时内地面最低温度将要下降到0℃以下，对农业将产生影响，或者已经降到0℃以下，对农业已经产生影响，并可能持续。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预计本市30%以上指标站或市区国家级气象观测站24小时内地面最低温度将要下降到零下3℃以下，对农业将产生严重影响，或者已经降到零下3℃以下，对农业已经产生严重影响，并可能持续。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预计本市30%以上指标或市区国家级气象观测站24小时内地面最低温度将要下降到零下5℃以下，对农业将产生严重影响，或者已经降到零下5℃以下，对农业已经产生严重影响，并将持续。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大雾</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15%以上指标站或者市区国家级气象观测站12小时内可能出现能见度小于500米的雾，或者已经出现能见度小于500米、大于等于200米的雾并将持续。2.本市30%以上所辖县（区）达到了大雾黄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10%以上指标站或者市区国家级气象观测站6小时内可能出现能见度小于200米的雾，或者已经出现能见度小于200米、大于等于50米的雾并将持续。2.本市30%以上所辖县（区）达到了大雾橙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1.预计本市市区有1个以上指标站2小时内可能出现能见度小于50米的雾，或者已经出现能见度小于50米的雾并将持续。2.本市30%以上所辖县（区）达到了大雾红色预警信号标准。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Borders>
              <w:top w:val="nil"/>
              <w:left w:val="single" w:color="auto" w:sz="4" w:space="0"/>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道路</w:t>
            </w:r>
          </w:p>
          <w:p>
            <w:pPr>
              <w:autoSpaceDE w:val="0"/>
              <w:spacing w:before="24" w:beforeLines="10" w:line="560" w:lineRule="exact"/>
              <w:rPr>
                <w:rFonts w:ascii="宋体" w:hAnsi="宋体"/>
                <w:color w:val="auto"/>
                <w:szCs w:val="21"/>
              </w:rPr>
            </w:pPr>
            <w:r>
              <w:rPr>
                <w:rFonts w:hint="eastAsia" w:ascii="宋体" w:hAnsi="宋体"/>
                <w:color w:val="auto"/>
                <w:szCs w:val="21"/>
              </w:rPr>
              <w:t>结冰</w:t>
            </w: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Ⅲ级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黄</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预计本市30%以上指标站或市区国家级气象观测站路表温度低于0℃，出现降水，12小时内可能出现对交通有影响的道路结冰。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Ⅱ级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橙</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预计本市30%以上指标站或市区国家级气象观测站路表温度低于0℃，出现降水，6小时内可能出现对交通有较大影响的道路结冰。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Borders>
              <w:top w:val="nil"/>
              <w:left w:val="single" w:color="auto" w:sz="4" w:space="0"/>
              <w:bottom w:val="single" w:color="auto" w:sz="4" w:space="0"/>
              <w:right w:val="single" w:color="auto" w:sz="4" w:space="0"/>
            </w:tcBorders>
            <w:shd w:val="clear" w:color="auto" w:fill="auto"/>
            <w:vAlign w:val="center"/>
          </w:tcPr>
          <w:p>
            <w:pPr>
              <w:spacing w:line="560" w:lineRule="exact"/>
              <w:rPr>
                <w:rFonts w:ascii="宋体" w:hAnsi="宋体"/>
                <w:color w:val="auto"/>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Ⅰ级</w:t>
            </w:r>
          </w:p>
        </w:tc>
        <w:tc>
          <w:tcPr>
            <w:tcW w:w="1275"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jc w:val="center"/>
              <w:rPr>
                <w:rFonts w:ascii="宋体" w:hAnsi="宋体"/>
                <w:color w:val="auto"/>
                <w:szCs w:val="21"/>
              </w:rPr>
            </w:pPr>
            <w:r>
              <w:rPr>
                <w:rFonts w:hint="eastAsia" w:ascii="宋体" w:hAnsi="宋体"/>
                <w:color w:val="auto"/>
                <w:szCs w:val="21"/>
              </w:rPr>
              <w:t>红</w:t>
            </w:r>
          </w:p>
        </w:tc>
        <w:tc>
          <w:tcPr>
            <w:tcW w:w="5663" w:type="dxa"/>
            <w:tcBorders>
              <w:top w:val="single" w:color="auto" w:sz="4" w:space="0"/>
              <w:left w:val="nil"/>
              <w:bottom w:val="single" w:color="auto" w:sz="4" w:space="0"/>
              <w:right w:val="single" w:color="auto" w:sz="4" w:space="0"/>
            </w:tcBorders>
            <w:shd w:val="clear" w:color="auto" w:fill="auto"/>
            <w:vAlign w:val="center"/>
          </w:tcPr>
          <w:p>
            <w:pPr>
              <w:autoSpaceDE w:val="0"/>
              <w:spacing w:before="24" w:beforeLines="10" w:line="560" w:lineRule="exact"/>
              <w:rPr>
                <w:rFonts w:ascii="宋体" w:hAnsi="宋体"/>
                <w:color w:val="auto"/>
                <w:szCs w:val="21"/>
              </w:rPr>
            </w:pPr>
            <w:r>
              <w:rPr>
                <w:rFonts w:hint="eastAsia" w:ascii="宋体" w:hAnsi="宋体"/>
                <w:color w:val="auto"/>
                <w:szCs w:val="21"/>
              </w:rPr>
              <w:t>预计本市30%以上指标站或市区国家级气象观测站路表温度低于0℃，出现降水，2小时内可能出现或者已经出现对交通有很大影响的道路结冰。</w:t>
            </w:r>
          </w:p>
        </w:tc>
      </w:tr>
    </w:tbl>
    <w:p>
      <w:pPr>
        <w:spacing w:line="560" w:lineRule="exact"/>
        <w:rPr>
          <w:rFonts w:ascii="仿宋" w:hAnsi="仿宋" w:eastAsia="仿宋" w:cs="仿宋"/>
          <w:bCs/>
          <w:color w:val="auto"/>
          <w:sz w:val="28"/>
          <w:szCs w:val="28"/>
          <w:lang w:bidi="ar"/>
        </w:rPr>
      </w:pPr>
      <w:r>
        <w:rPr>
          <w:rFonts w:hint="eastAsia" w:ascii="仿宋" w:hAnsi="仿宋" w:eastAsia="仿宋" w:cs="仿宋"/>
          <w:bCs/>
          <w:color w:val="auto"/>
          <w:sz w:val="28"/>
          <w:szCs w:val="28"/>
          <w:lang w:bidi="ar"/>
        </w:rPr>
        <w:t xml:space="preserve"> </w:t>
      </w:r>
    </w:p>
    <w:p>
      <w:pPr>
        <w:spacing w:line="560" w:lineRule="exact"/>
        <w:rPr>
          <w:rFonts w:ascii="仿宋" w:hAnsi="仿宋" w:eastAsia="仿宋" w:cs="仿宋"/>
          <w:bCs/>
          <w:color w:val="auto"/>
          <w:sz w:val="28"/>
          <w:szCs w:val="28"/>
          <w:lang w:bidi="ar"/>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spacing w:line="560" w:lineRule="exact"/>
        <w:rPr>
          <w:rFonts w:ascii="仿宋" w:hAnsi="仿宋" w:eastAsia="仿宋" w:cs="仿宋"/>
          <w:bCs/>
          <w:color w:val="auto"/>
          <w:sz w:val="28"/>
          <w:szCs w:val="28"/>
        </w:rPr>
      </w:pPr>
    </w:p>
    <w:p>
      <w:pPr>
        <w:adjustRightInd/>
        <w:snapToGrid/>
        <w:spacing w:after="0"/>
        <w:rPr>
          <w:color w:val="auto"/>
        </w:rPr>
      </w:pP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7</w:t>
      </w:r>
      <w:r>
        <w:rPr>
          <w:rFonts w:hint="eastAsia" w:ascii="宋体" w:hAnsi="宋体" w:cs="宋体"/>
          <w:b/>
          <w:bCs/>
          <w:color w:val="auto"/>
          <w:sz w:val="30"/>
          <w:szCs w:val="30"/>
        </w:rPr>
        <w:t>：</w:t>
      </w:r>
    </w:p>
    <w:tbl>
      <w:tblPr>
        <w:tblStyle w:val="19"/>
        <w:tblW w:w="486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9"/>
        <w:gridCol w:w="1184"/>
        <w:gridCol w:w="1534"/>
        <w:gridCol w:w="2755"/>
        <w:gridCol w:w="15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防汛抗旱防台风专项应急预案成员名单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7"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3"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1"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theme="minorBidi"/>
                <w:color w:val="auto"/>
                <w:sz w:val="22"/>
                <w:szCs w:val="21"/>
                <w:lang w:val="en-GB" w:eastAsia="zh-CN" w:bidi="ar-SA"/>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theme="minorBidi"/>
                <w:color w:val="auto"/>
                <w:sz w:val="22"/>
                <w:szCs w:val="21"/>
                <w:lang w:val="en-GB" w:eastAsia="zh-CN" w:bidi="ar-SA"/>
              </w:rPr>
            </w:pPr>
            <w:r>
              <w:rPr>
                <w:rFonts w:hint="eastAsia" w:ascii="宋体" w:hAnsi="宋体"/>
                <w:color w:val="auto"/>
                <w:szCs w:val="21"/>
                <w:lang w:val="en-GB"/>
              </w:rPr>
              <w:t>黄锐</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宋体"/>
                <w:color w:val="auto"/>
                <w:sz w:val="24"/>
                <w:szCs w:val="24"/>
                <w:lang w:val="en-US" w:eastAsia="zh-CN" w:bidi="ar-SA"/>
              </w:rPr>
            </w:pPr>
            <w:r>
              <w:rPr>
                <w:rFonts w:hint="eastAsia" w:ascii="宋体" w:hAnsi="宋体" w:cs="宋体"/>
                <w:color w:val="auto"/>
                <w:sz w:val="24"/>
                <w:szCs w:val="24"/>
              </w:rPr>
              <w:t>社区综合服务中心主任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宋体"/>
                <w:color w:val="auto"/>
                <w:sz w:val="24"/>
                <w:szCs w:val="24"/>
                <w:lang w:val="en-US" w:eastAsia="zh-CN" w:bidi="ar-SA"/>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theme="minorBidi"/>
                <w:color w:val="auto"/>
                <w:sz w:val="22"/>
                <w:szCs w:val="21"/>
                <w:lang w:val="en-GB" w:eastAsia="zh-CN" w:bidi="ar-SA"/>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theme="minorBidi"/>
                <w:color w:val="auto"/>
                <w:sz w:val="22"/>
                <w:szCs w:val="21"/>
                <w:lang w:val="en-GB" w:eastAsia="zh-CN" w:bidi="ar-SA"/>
              </w:rPr>
            </w:pPr>
            <w:r>
              <w:rPr>
                <w:rFonts w:hint="eastAsia" w:ascii="宋体" w:hAnsi="宋体"/>
                <w:color w:val="auto"/>
                <w:szCs w:val="21"/>
                <w:lang w:val="en-GB"/>
              </w:rPr>
              <w:t>王宏慧</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宋体"/>
                <w:color w:val="auto"/>
                <w:sz w:val="24"/>
                <w:szCs w:val="24"/>
                <w:lang w:val="en-US" w:eastAsia="zh-CN" w:bidi="ar-SA"/>
              </w:rPr>
            </w:pPr>
            <w:r>
              <w:rPr>
                <w:rFonts w:hint="eastAsia" w:ascii="宋体" w:hAnsi="宋体" w:cs="宋体"/>
                <w:color w:val="auto"/>
                <w:sz w:val="24"/>
                <w:szCs w:val="24"/>
              </w:rPr>
              <w:t>党建办副主任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eastAsia="微软雅黑" w:cs="宋体"/>
                <w:color w:val="auto"/>
                <w:sz w:val="24"/>
                <w:szCs w:val="24"/>
                <w:lang w:val="en-US" w:eastAsia="zh-CN" w:bidi="ar-SA"/>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1"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8</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3"/>
        <w:gridCol w:w="1217"/>
        <w:gridCol w:w="1577"/>
        <w:gridCol w:w="2833"/>
        <w:gridCol w:w="16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重特大中毒突发事件专项应急预案成员名单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7"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3"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3"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9</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危险化学品重特大突发事件专项应急预案成员名单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10</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重特大安全生产突发事件专项应急预案成员名单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11</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numPr>
                <w:ilvl w:val="0"/>
                <w:numId w:val="0"/>
              </w:numPr>
              <w:spacing w:line="400" w:lineRule="exact"/>
              <w:jc w:val="center"/>
              <w:rPr>
                <w:rFonts w:ascii="黑体" w:hAnsi="黑体" w:eastAsia="黑体" w:cs="黑体"/>
                <w:bCs/>
                <w:color w:val="auto"/>
                <w:sz w:val="32"/>
                <w:szCs w:val="32"/>
              </w:rPr>
            </w:pPr>
            <w:r>
              <w:rPr>
                <w:rFonts w:hint="eastAsia" w:ascii="黑体" w:hAnsi="黑体" w:eastAsia="黑体" w:cs="黑体"/>
                <w:bCs/>
                <w:color w:val="auto"/>
                <w:kern w:val="44"/>
                <w:sz w:val="32"/>
                <w:szCs w:val="32"/>
                <w:lang w:val="en-US" w:eastAsia="zh-CN" w:bidi="ar-SA"/>
              </w:rPr>
              <w:t>突发重大动物疫病应急防控预案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防疫组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扑杀组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12</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重大传染病疫情专项应急预案成员名单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right w:val="single" w:color="000000" w:sz="4" w:space="0"/>
            </w:tcBorders>
            <w:vAlign w:val="center"/>
          </w:tcPr>
          <w:p>
            <w:pPr>
              <w:rPr>
                <w:rFonts w:ascii="宋体" w:hAnsi="宋体"/>
                <w:color w:val="auto"/>
                <w:szCs w:val="21"/>
                <w:lang w:val="en-GB" w:eastAsia="en-US"/>
              </w:rPr>
            </w:pPr>
            <w:r>
              <w:rPr>
                <w:rFonts w:hint="eastAsia" w:ascii="宋体" w:hAnsi="宋体"/>
                <w:color w:val="auto"/>
                <w:szCs w:val="21"/>
              </w:rPr>
              <w:t>信息发布组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梁经纬</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kern w:val="2"/>
                <w:sz w:val="24"/>
                <w:szCs w:val="24"/>
              </w:rPr>
            </w:pPr>
            <w:r>
              <w:rPr>
                <w:rFonts w:hint="eastAsia" w:ascii="宋体" w:hAnsi="宋体" w:cs="宋体"/>
                <w:color w:val="auto"/>
                <w:sz w:val="24"/>
              </w:rPr>
              <w:t>党工委副书记、政协委员会联络室主任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18364495177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肖锋</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kern w:val="2"/>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15666051113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13</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重特大森林火灾突发事件专项应急预案成员名单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综合调度组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扑火场工作组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梁经纬</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kern w:val="2"/>
                <w:sz w:val="24"/>
                <w:szCs w:val="24"/>
              </w:rPr>
            </w:pPr>
            <w:r>
              <w:rPr>
                <w:rFonts w:hint="eastAsia" w:ascii="宋体" w:hAnsi="宋体" w:cs="宋体"/>
                <w:color w:val="auto"/>
                <w:sz w:val="24"/>
              </w:rPr>
              <w:t>党工委副书记、政协委员会联络室主任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18364495177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肖锋</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kern w:val="2"/>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15666051113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14</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pStyle w:val="4"/>
              <w:keepNext w:val="0"/>
              <w:keepLines w:val="0"/>
              <w:widowControl/>
              <w:snapToGrid w:val="0"/>
              <w:spacing w:line="560" w:lineRule="exact"/>
              <w:jc w:val="center"/>
              <w:rPr>
                <w:rFonts w:ascii="黑体" w:hAnsi="黑体" w:cs="黑体"/>
                <w:bCs/>
                <w:color w:val="auto"/>
                <w:kern w:val="0"/>
                <w:szCs w:val="32"/>
              </w:rPr>
            </w:pPr>
            <w:r>
              <w:rPr>
                <w:rFonts w:hint="eastAsia" w:ascii="黑体" w:hAnsi="黑体" w:cs="黑体"/>
                <w:bCs/>
                <w:color w:val="auto"/>
                <w:kern w:val="0"/>
                <w:szCs w:val="32"/>
              </w:rPr>
              <w:t>学校重特大安全突发事件</w:t>
            </w:r>
            <w:r>
              <w:rPr>
                <w:rFonts w:hint="eastAsia" w:ascii="黑体" w:hAnsi="黑体" w:cs="黑体"/>
                <w:bCs/>
                <w:color w:val="auto"/>
                <w:szCs w:val="32"/>
              </w:rPr>
              <w:t>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adjustRightInd/>
        <w:snapToGrid/>
        <w:spacing w:after="0"/>
        <w:rPr>
          <w:color w:val="auto"/>
        </w:rPr>
      </w:pPr>
      <w:r>
        <w:rPr>
          <w:color w:val="auto"/>
        </w:rPr>
        <w:br w:type="page"/>
      </w:r>
    </w:p>
    <w:p>
      <w:pPr>
        <w:spacing w:line="560" w:lineRule="exact"/>
        <w:outlineLvl w:val="0"/>
        <w:rPr>
          <w:rFonts w:ascii="宋体" w:hAnsi="宋体" w:cs="宋体"/>
          <w:b/>
          <w:bCs/>
          <w:color w:val="auto"/>
          <w:sz w:val="30"/>
          <w:szCs w:val="30"/>
        </w:rPr>
      </w:pPr>
      <w:r>
        <w:rPr>
          <w:rFonts w:hint="eastAsia" w:ascii="宋体" w:hAnsi="宋体" w:cs="宋体"/>
          <w:b/>
          <w:bCs/>
          <w:color w:val="auto"/>
          <w:sz w:val="30"/>
          <w:szCs w:val="30"/>
        </w:rPr>
        <w:t>附件</w:t>
      </w:r>
      <w:r>
        <w:rPr>
          <w:rFonts w:ascii="宋体" w:hAnsi="宋体" w:cs="宋体"/>
          <w:b/>
          <w:bCs/>
          <w:color w:val="auto"/>
          <w:sz w:val="30"/>
          <w:szCs w:val="30"/>
        </w:rPr>
        <w:t>15</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6"/>
        <w:gridCol w:w="1217"/>
        <w:gridCol w:w="1577"/>
        <w:gridCol w:w="2833"/>
        <w:gridCol w:w="16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pStyle w:val="4"/>
              <w:keepNext w:val="0"/>
              <w:keepLines w:val="0"/>
              <w:widowControl/>
              <w:snapToGrid w:val="0"/>
              <w:spacing w:line="560" w:lineRule="exact"/>
              <w:jc w:val="center"/>
              <w:rPr>
                <w:rFonts w:ascii="黑体" w:hAnsi="黑体" w:cs="黑体"/>
                <w:bCs/>
                <w:color w:val="auto"/>
                <w:szCs w:val="32"/>
              </w:rPr>
            </w:pPr>
            <w:r>
              <w:rPr>
                <w:rFonts w:hint="eastAsia" w:ascii="黑体" w:hAnsi="黑体" w:cs="黑体"/>
                <w:bCs/>
                <w:color w:val="auto"/>
                <w:szCs w:val="32"/>
              </w:rPr>
              <w:t>雨雪雾冰恶劣天气专项应急预案成员名单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9"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3"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rFonts w:hint="eastAsia" w:ascii="宋体" w:hAnsi="宋体" w:cs="宋体"/>
          <w:b/>
          <w:bCs/>
          <w:color w:val="auto"/>
          <w:sz w:val="30"/>
          <w:szCs w:val="30"/>
        </w:rPr>
      </w:pPr>
    </w:p>
    <w:p>
      <w:pPr>
        <w:spacing w:line="560" w:lineRule="exact"/>
        <w:outlineLvl w:val="0"/>
        <w:rPr>
          <w:color w:val="auto"/>
        </w:rPr>
      </w:pPr>
      <w:r>
        <w:rPr>
          <w:rFonts w:hint="eastAsia" w:ascii="宋体" w:hAnsi="宋体" w:cs="宋体"/>
          <w:b/>
          <w:bCs/>
          <w:color w:val="auto"/>
          <w:sz w:val="30"/>
          <w:szCs w:val="30"/>
        </w:rPr>
        <w:t>附件</w:t>
      </w:r>
      <w:r>
        <w:rPr>
          <w:rFonts w:ascii="宋体" w:hAnsi="宋体" w:cs="宋体"/>
          <w:b/>
          <w:bCs/>
          <w:color w:val="auto"/>
          <w:sz w:val="30"/>
          <w:szCs w:val="30"/>
        </w:rPr>
        <w:t>1</w:t>
      </w:r>
      <w:r>
        <w:rPr>
          <w:rFonts w:hint="eastAsia" w:ascii="宋体" w:hAnsi="宋体" w:cs="宋体"/>
          <w:b/>
          <w:bCs/>
          <w:color w:val="auto"/>
          <w:sz w:val="30"/>
          <w:szCs w:val="30"/>
          <w:lang w:val="en-US" w:eastAsia="zh-CN"/>
        </w:rPr>
        <w:t>6</w:t>
      </w:r>
      <w:r>
        <w:rPr>
          <w:rFonts w:hint="eastAsia" w:ascii="宋体" w:hAnsi="宋体" w:cs="宋体"/>
          <w:b/>
          <w:bCs/>
          <w:color w:val="auto"/>
          <w:sz w:val="30"/>
          <w:szCs w:val="30"/>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4"/>
        <w:gridCol w:w="1217"/>
        <w:gridCol w:w="1577"/>
        <w:gridCol w:w="2833"/>
        <w:gridCol w:w="1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numPr>
                <w:ilvl w:val="0"/>
                <w:numId w:val="0"/>
              </w:numPr>
              <w:spacing w:line="400" w:lineRule="exact"/>
              <w:jc w:val="center"/>
              <w:rPr>
                <w:rFonts w:ascii="黑体" w:hAnsi="黑体" w:eastAsia="黑体" w:cs="黑体"/>
                <w:bCs/>
                <w:color w:val="auto"/>
                <w:sz w:val="32"/>
                <w:szCs w:val="32"/>
              </w:rPr>
            </w:pPr>
            <w:r>
              <w:rPr>
                <w:rFonts w:hint="eastAsia" w:ascii="黑体" w:hAnsi="黑体" w:eastAsia="黑体" w:cs="黑体"/>
                <w:color w:val="auto"/>
                <w:sz w:val="32"/>
                <w:szCs w:val="32"/>
                <w:highlight w:val="none"/>
              </w:rPr>
              <w:t>重特大建筑工程安全事故应急救援预案</w:t>
            </w:r>
            <w:r>
              <w:rPr>
                <w:rFonts w:hint="eastAsia" w:ascii="黑体" w:hAnsi="黑体" w:eastAsia="黑体" w:cs="黑体"/>
                <w:bCs/>
                <w:color w:val="auto"/>
                <w:sz w:val="32"/>
                <w:szCs w:val="32"/>
              </w:rPr>
              <w:t>成员名单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8" w:type="pct"/>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小组名称</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姓名</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部门/职务</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
                <w:color w:val="auto"/>
                <w:szCs w:val="21"/>
                <w:lang w:val="en-GB" w:eastAsia="en-US"/>
              </w:rPr>
            </w:pPr>
            <w:r>
              <w:rPr>
                <w:rFonts w:hint="eastAsia" w:ascii="宋体" w:hAnsi="宋体"/>
                <w:b/>
                <w:color w:val="auto"/>
                <w:szCs w:val="21"/>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王隆尧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党工委书记</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15318683536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副总指挥</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李金霖</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党工委副书记、办事处主任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13583530388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应急指挥</w:t>
            </w:r>
          </w:p>
          <w:p>
            <w:pPr>
              <w:spacing w:line="400" w:lineRule="exact"/>
              <w:jc w:val="center"/>
              <w:rPr>
                <w:rFonts w:ascii="宋体" w:hAnsi="宋体"/>
                <w:color w:val="auto"/>
                <w:szCs w:val="21"/>
              </w:rPr>
            </w:pPr>
            <w:r>
              <w:rPr>
                <w:rFonts w:hint="eastAsia" w:ascii="宋体" w:hAnsi="宋体"/>
                <w:color w:val="auto"/>
                <w:szCs w:val="21"/>
              </w:rPr>
              <w:t>中心办公室</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鞠波</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人大工作委员会副主任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13853541680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刘秀宝</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13964589766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姜磊</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应急管理服务中心科员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15589558076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54" w:type="pct"/>
            <w:vMerge w:val="restart"/>
            <w:tcBorders>
              <w:top w:val="single" w:color="auto" w:sz="4" w:space="0"/>
              <w:left w:val="single" w:color="000000" w:sz="4" w:space="0"/>
              <w:right w:val="single" w:color="000000" w:sz="4" w:space="0"/>
            </w:tcBorders>
            <w:vAlign w:val="center"/>
          </w:tcPr>
          <w:p>
            <w:pPr>
              <w:jc w:val="center"/>
              <w:rPr>
                <w:rFonts w:ascii="宋体" w:hAnsi="宋体"/>
                <w:color w:val="auto"/>
                <w:szCs w:val="21"/>
                <w:lang w:val="en-GB" w:eastAsia="en-US"/>
              </w:rPr>
            </w:pPr>
            <w:r>
              <w:rPr>
                <w:rFonts w:hint="eastAsia" w:ascii="宋体" w:hAnsi="宋体"/>
                <w:color w:val="auto"/>
                <w:szCs w:val="21"/>
              </w:rPr>
              <w:t>抢险救援组</w:t>
            </w:r>
          </w:p>
        </w:tc>
        <w:tc>
          <w:tcPr>
            <w:tcW w:w="71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王文涛</w:t>
            </w:r>
          </w:p>
        </w:tc>
        <w:tc>
          <w:tcPr>
            <w:tcW w:w="1662"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党工委副书记、武装部部长、人大办公室主任</w:t>
            </w:r>
          </w:p>
          <w:p>
            <w:pPr>
              <w:spacing w:line="400" w:lineRule="exact"/>
              <w:jc w:val="center"/>
              <w:rPr>
                <w:rFonts w:ascii="宋体" w:hAnsi="宋体" w:cs="宋体"/>
                <w:color w:val="auto"/>
                <w:sz w:val="24"/>
                <w:szCs w:val="24"/>
              </w:rPr>
            </w:pPr>
          </w:p>
        </w:tc>
        <w:tc>
          <w:tcPr>
            <w:tcW w:w="944" w:type="pct"/>
            <w:tcBorders>
              <w:top w:val="single" w:color="000000" w:sz="4" w:space="0"/>
              <w:left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15863811699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楚海元</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武装部副部长</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18053572555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赵晓峻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综合治理中心科员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18669708835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医疗救护组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黄锐</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hint="eastAsia" w:ascii="宋体" w:hAnsi="宋体" w:cs="宋体"/>
                <w:color w:val="auto"/>
                <w:sz w:val="24"/>
                <w:szCs w:val="24"/>
              </w:rPr>
              <w:t>社区综合服务中心主任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szCs w:val="24"/>
              </w:rPr>
              <w:t>13589753378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lang w:val="en-GB"/>
              </w:rPr>
              <w:t>王宏慧</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党建办副主任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13808901783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警戒保卫组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段伦印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规划建设服务中心主任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13905359438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张磊（综治）</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综治办科员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15098657122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金银</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滨海派出所所长</w:t>
            </w:r>
          </w:p>
        </w:tc>
        <w:tc>
          <w:tcPr>
            <w:tcW w:w="944"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s="宋体"/>
                <w:color w:val="auto"/>
                <w:sz w:val="24"/>
              </w:rPr>
              <w:t>13954510509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宋体" w:hAnsi="宋体"/>
                <w:color w:val="auto"/>
                <w:szCs w:val="21"/>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邱凯强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宋体" w:hAnsi="宋体" w:cs="宋体"/>
                <w:color w:val="auto"/>
                <w:sz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 w:val="24"/>
              </w:rPr>
            </w:pPr>
            <w:r>
              <w:rPr>
                <w:rFonts w:hint="eastAsia" w:ascii="宋体" w:hAnsi="宋体" w:cs="宋体"/>
                <w:color w:val="auto"/>
                <w:sz w:val="24"/>
              </w:rPr>
              <w:t>18660095959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张磊（城建）</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规划建设服务中心科员</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rPr>
            </w:pPr>
            <w:r>
              <w:rPr>
                <w:rFonts w:ascii="宋体" w:hAnsi="宋体" w:cs="宋体"/>
                <w:color w:val="auto"/>
                <w:sz w:val="24"/>
              </w:rPr>
              <w:t>18053572271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后勤保障组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贺鹏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综合治理中心主任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szCs w:val="24"/>
              </w:rPr>
              <w:t>13863899848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lang w:val="en-GB" w:eastAsia="en-US"/>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丁钱福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rPr>
              <w:t>党政办公室副主任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18865519787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tcPr>
          <w:p>
            <w:pPr>
              <w:spacing w:line="400" w:lineRule="exact"/>
              <w:jc w:val="center"/>
              <w:rPr>
                <w:rFonts w:ascii="宋体" w:hAnsi="宋体"/>
                <w:color w:val="auto"/>
                <w:szCs w:val="21"/>
              </w:rPr>
            </w:pPr>
            <w:r>
              <w:rPr>
                <w:rFonts w:hint="eastAsia" w:ascii="宋体" w:hAnsi="宋体"/>
                <w:color w:val="auto"/>
                <w:szCs w:val="21"/>
              </w:rPr>
              <w:t>王子敏</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kern w:val="2"/>
                <w:sz w:val="24"/>
                <w:szCs w:val="24"/>
              </w:rPr>
              <w:t>村级财务委托代理结算中心副主任</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ascii="宋体" w:hAnsi="宋体" w:cs="宋体"/>
                <w:color w:val="auto"/>
                <w:sz w:val="24"/>
                <w:szCs w:val="24"/>
              </w:rPr>
              <w:t>18561124907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restart"/>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rPr>
            </w:pPr>
            <w:r>
              <w:rPr>
                <w:rFonts w:hint="eastAsia" w:ascii="宋体" w:hAnsi="宋体"/>
                <w:color w:val="auto"/>
                <w:szCs w:val="21"/>
              </w:rPr>
              <w:t>技术专家组</w:t>
            </w: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组长</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郝红杰</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5318665555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4" w:type="pct"/>
            <w:vMerge w:val="continue"/>
            <w:tcBorders>
              <w:top w:val="single" w:color="auto" w:sz="4" w:space="0"/>
              <w:left w:val="single" w:color="000000" w:sz="4" w:space="0"/>
              <w:bottom w:val="single" w:color="auto" w:sz="4" w:space="0"/>
              <w:right w:val="single" w:color="000000" w:sz="4" w:space="0"/>
            </w:tcBorders>
            <w:vAlign w:val="center"/>
          </w:tcPr>
          <w:p>
            <w:pPr>
              <w:rPr>
                <w:rFonts w:ascii="宋体" w:hAnsi="宋体"/>
                <w:color w:val="auto"/>
                <w:szCs w:val="21"/>
                <w:lang w:val="en-GB" w:eastAsia="en-US"/>
              </w:rPr>
            </w:pPr>
          </w:p>
        </w:tc>
        <w:tc>
          <w:tcPr>
            <w:tcW w:w="71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成员</w:t>
            </w:r>
          </w:p>
        </w:tc>
        <w:tc>
          <w:tcPr>
            <w:tcW w:w="925"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olor w:val="auto"/>
                <w:szCs w:val="21"/>
              </w:rPr>
              <w:t>刘风水</w:t>
            </w:r>
          </w:p>
        </w:tc>
        <w:tc>
          <w:tcPr>
            <w:tcW w:w="1662"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s="宋体"/>
                <w:color w:val="auto"/>
                <w:sz w:val="24"/>
                <w:szCs w:val="24"/>
              </w:rPr>
            </w:pPr>
            <w:r>
              <w:rPr>
                <w:rFonts w:hint="eastAsia" w:ascii="宋体" w:hAnsi="宋体" w:cs="宋体"/>
                <w:color w:val="auto"/>
                <w:sz w:val="24"/>
                <w:lang w:bidi="ar"/>
              </w:rPr>
              <w:t>益丰御祥大厦1911</w:t>
            </w:r>
          </w:p>
        </w:tc>
        <w:tc>
          <w:tcPr>
            <w:tcW w:w="944" w:type="pct"/>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color w:val="auto"/>
                <w:szCs w:val="21"/>
              </w:rPr>
            </w:pPr>
            <w:r>
              <w:rPr>
                <w:rFonts w:hint="eastAsia" w:ascii="宋体" w:hAnsi="宋体" w:cs="宋体"/>
                <w:color w:val="auto"/>
                <w:sz w:val="24"/>
                <w:szCs w:val="24"/>
              </w:rPr>
              <w:t>1</w:t>
            </w:r>
            <w:r>
              <w:rPr>
                <w:rFonts w:ascii="宋体" w:hAnsi="宋体" w:cs="宋体"/>
                <w:color w:val="auto"/>
                <w:sz w:val="24"/>
                <w:szCs w:val="24"/>
              </w:rPr>
              <w:t>5969667315</w:t>
            </w:r>
          </w:p>
        </w:tc>
      </w:tr>
    </w:tbl>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spacing w:line="220" w:lineRule="atLeast"/>
        <w:rPr>
          <w:color w:val="auto"/>
        </w:rPr>
      </w:pPr>
    </w:p>
    <w:p>
      <w:pPr>
        <w:adjustRightInd w:val="0"/>
        <w:snapToGrid w:val="0"/>
        <w:spacing w:line="360" w:lineRule="auto"/>
        <w:jc w:val="left"/>
        <w:rPr>
          <w:rFonts w:hint="eastAsia" w:ascii="宋体" w:hAnsi="宋体" w:eastAsia="宋体" w:cs="宋体"/>
          <w:b/>
          <w:bCs/>
          <w:color w:val="auto"/>
          <w:kern w:val="2"/>
          <w:sz w:val="30"/>
          <w:szCs w:val="30"/>
        </w:rPr>
      </w:pPr>
      <w:r>
        <w:rPr>
          <w:rFonts w:hint="eastAsia" w:ascii="宋体" w:hAnsi="宋体" w:eastAsia="宋体" w:cs="宋体"/>
          <w:b/>
          <w:bCs/>
          <w:color w:val="auto"/>
          <w:kern w:val="2"/>
          <w:sz w:val="30"/>
          <w:szCs w:val="30"/>
        </w:rPr>
        <w:t>附件1</w:t>
      </w:r>
      <w:r>
        <w:rPr>
          <w:rFonts w:hint="eastAsia" w:ascii="宋体" w:hAnsi="宋体" w:eastAsia="宋体" w:cs="宋体"/>
          <w:b/>
          <w:bCs/>
          <w:color w:val="auto"/>
          <w:kern w:val="2"/>
          <w:sz w:val="30"/>
          <w:szCs w:val="30"/>
          <w:lang w:val="en-US" w:eastAsia="zh-CN"/>
        </w:rPr>
        <w:t>7</w:t>
      </w:r>
      <w:r>
        <w:rPr>
          <w:rFonts w:hint="eastAsia" w:ascii="宋体" w:hAnsi="宋体" w:eastAsia="宋体" w:cs="宋体"/>
          <w:b/>
          <w:bCs/>
          <w:color w:val="auto"/>
          <w:kern w:val="2"/>
          <w:sz w:val="30"/>
          <w:szCs w:val="30"/>
        </w:rPr>
        <w:t>：应急物资装备清单</w:t>
      </w:r>
    </w:p>
    <w:tbl>
      <w:tblPr>
        <w:tblStyle w:val="19"/>
        <w:tblW w:w="4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294"/>
        <w:gridCol w:w="996"/>
        <w:gridCol w:w="1156"/>
        <w:gridCol w:w="1483"/>
        <w:gridCol w:w="995"/>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b/>
                <w:kern w:val="0"/>
                <w:szCs w:val="21"/>
              </w:rPr>
            </w:pPr>
            <w:r>
              <w:rPr>
                <w:rFonts w:ascii="宋体" w:hAnsi="宋体"/>
                <w:b/>
                <w:kern w:val="0"/>
                <w:szCs w:val="21"/>
              </w:rPr>
              <w:t>序号</w:t>
            </w:r>
          </w:p>
        </w:tc>
        <w:tc>
          <w:tcPr>
            <w:tcW w:w="785" w:type="pct"/>
            <w:vAlign w:val="center"/>
          </w:tcPr>
          <w:p>
            <w:pPr>
              <w:jc w:val="center"/>
              <w:rPr>
                <w:rFonts w:ascii="宋体" w:hAnsi="宋体"/>
                <w:b/>
                <w:kern w:val="0"/>
                <w:szCs w:val="21"/>
              </w:rPr>
            </w:pPr>
            <w:r>
              <w:rPr>
                <w:rFonts w:ascii="宋体" w:hAnsi="宋体"/>
                <w:b/>
                <w:kern w:val="0"/>
                <w:szCs w:val="21"/>
              </w:rPr>
              <w:t>名称</w:t>
            </w:r>
          </w:p>
        </w:tc>
        <w:tc>
          <w:tcPr>
            <w:tcW w:w="604" w:type="pct"/>
            <w:vAlign w:val="center"/>
          </w:tcPr>
          <w:p>
            <w:pPr>
              <w:jc w:val="center"/>
              <w:rPr>
                <w:rFonts w:ascii="宋体" w:hAnsi="宋体"/>
                <w:b/>
                <w:kern w:val="0"/>
                <w:szCs w:val="21"/>
              </w:rPr>
            </w:pPr>
            <w:r>
              <w:rPr>
                <w:rFonts w:ascii="宋体" w:hAnsi="宋体"/>
                <w:b/>
                <w:kern w:val="0"/>
                <w:szCs w:val="21"/>
              </w:rPr>
              <w:t>数量/</w:t>
            </w:r>
          </w:p>
          <w:p>
            <w:pPr>
              <w:jc w:val="center"/>
              <w:rPr>
                <w:rFonts w:ascii="宋体" w:hAnsi="宋体"/>
                <w:b/>
                <w:kern w:val="0"/>
                <w:szCs w:val="21"/>
              </w:rPr>
            </w:pPr>
            <w:r>
              <w:rPr>
                <w:rFonts w:ascii="宋体" w:hAnsi="宋体"/>
                <w:b/>
                <w:kern w:val="0"/>
                <w:szCs w:val="21"/>
              </w:rPr>
              <w:t>单位</w:t>
            </w:r>
          </w:p>
        </w:tc>
        <w:tc>
          <w:tcPr>
            <w:tcW w:w="701" w:type="pct"/>
            <w:vAlign w:val="center"/>
          </w:tcPr>
          <w:p>
            <w:pPr>
              <w:jc w:val="center"/>
              <w:rPr>
                <w:rFonts w:ascii="宋体" w:hAnsi="宋体"/>
                <w:b/>
                <w:kern w:val="0"/>
                <w:szCs w:val="21"/>
              </w:rPr>
            </w:pPr>
            <w:r>
              <w:rPr>
                <w:rFonts w:ascii="宋体" w:hAnsi="宋体"/>
                <w:b/>
                <w:kern w:val="0"/>
                <w:szCs w:val="21"/>
              </w:rPr>
              <w:t>储存形式</w:t>
            </w:r>
          </w:p>
        </w:tc>
        <w:tc>
          <w:tcPr>
            <w:tcW w:w="900" w:type="pct"/>
            <w:vAlign w:val="center"/>
          </w:tcPr>
          <w:p>
            <w:pPr>
              <w:jc w:val="center"/>
              <w:rPr>
                <w:rFonts w:ascii="宋体" w:hAnsi="宋体"/>
                <w:b/>
                <w:kern w:val="0"/>
                <w:szCs w:val="21"/>
              </w:rPr>
            </w:pPr>
            <w:r>
              <w:rPr>
                <w:rFonts w:ascii="宋体" w:hAnsi="宋体"/>
                <w:b/>
                <w:kern w:val="0"/>
                <w:szCs w:val="21"/>
              </w:rPr>
              <w:t>存放地点</w:t>
            </w:r>
          </w:p>
        </w:tc>
        <w:tc>
          <w:tcPr>
            <w:tcW w:w="604" w:type="pct"/>
          </w:tcPr>
          <w:p>
            <w:pPr>
              <w:adjustRightInd w:val="0"/>
              <w:snapToGrid w:val="0"/>
              <w:jc w:val="center"/>
              <w:rPr>
                <w:rFonts w:ascii="宋体" w:hAnsi="宋体" w:cs="宋体"/>
                <w:b/>
                <w:bCs/>
                <w:szCs w:val="21"/>
              </w:rPr>
            </w:pPr>
            <w:r>
              <w:rPr>
                <w:rFonts w:hint="eastAsia" w:ascii="宋体" w:hAnsi="宋体" w:cs="宋体"/>
                <w:b/>
                <w:bCs/>
                <w:szCs w:val="21"/>
              </w:rPr>
              <w:t>管理</w:t>
            </w:r>
          </w:p>
          <w:p>
            <w:pPr>
              <w:jc w:val="center"/>
              <w:rPr>
                <w:rFonts w:ascii="宋体" w:hAnsi="宋体"/>
                <w:b/>
                <w:kern w:val="0"/>
                <w:szCs w:val="21"/>
              </w:rPr>
            </w:pPr>
            <w:r>
              <w:rPr>
                <w:rFonts w:hint="eastAsia" w:ascii="宋体" w:hAnsi="宋体" w:cs="宋体"/>
                <w:b/>
                <w:bCs/>
                <w:szCs w:val="21"/>
              </w:rPr>
              <w:t>责任人</w:t>
            </w:r>
          </w:p>
        </w:tc>
        <w:tc>
          <w:tcPr>
            <w:tcW w:w="905" w:type="pct"/>
            <w:shd w:val="clear" w:color="auto" w:fill="auto"/>
          </w:tcPr>
          <w:p>
            <w:pPr>
              <w:adjustRightInd w:val="0"/>
              <w:snapToGrid w:val="0"/>
              <w:jc w:val="center"/>
              <w:rPr>
                <w:rFonts w:ascii="宋体" w:hAnsi="宋体" w:cs="宋体"/>
                <w:b/>
                <w:bCs/>
                <w:szCs w:val="21"/>
              </w:rPr>
            </w:pPr>
            <w:r>
              <w:rPr>
                <w:rFonts w:hint="eastAsia" w:ascii="宋体" w:hAnsi="宋体" w:cs="宋体"/>
                <w:b/>
                <w:bCs/>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防汛沙袋（万条）</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0.5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编织袋（万条）</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0.5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复膜编织布（万平米）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0.08</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4</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桩木（立方米）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0.5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5</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块石（立方米）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150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6</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砂石料（立方米）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210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7</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铅丝（吨）</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0.2</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8</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五金工具箱（套）</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9</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钢筋钳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24</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10</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防汛绳（捆）</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60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11</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救生衣（件）</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65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12</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对讲机（台）</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13</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救生圈（个）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60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14</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医用急救箱（套）</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15</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便携式照明灯（台）</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16</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汽油发电机（台）</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17</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投光灯（台）</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镐（把）</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19</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帐篷（顶）</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20</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铁锨（把）</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21</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千斤顶（个）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22</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防水头灯（个）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23</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手摇报警器(个）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24</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水泵（台套）</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25</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排水水带（米）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26</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防水橡套电缆（百米）</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0.5</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27</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挡水板（个）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28</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绝缘手套（副）</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29</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钢筋钳（把）</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30</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安全帽（顶）</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130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31</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雨伞（把）</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32</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雨鞋（双）</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31</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33</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雨衣（套）</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52</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34</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携行具（套）</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28</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35</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接力水泵（台）</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36</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LED充电头灯（个）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37</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急救类医用急救包（个）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28</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38</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医用手套（副）</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39</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医用隔离面罩（个）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40</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一次性医用口罩（个）</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10000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41</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酒精（千克）</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42</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84消毒液（千克）</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43</w:t>
            </w:r>
          </w:p>
        </w:tc>
        <w:tc>
          <w:tcPr>
            <w:tcW w:w="785"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医用一次性防护服（套）</w:t>
            </w:r>
          </w:p>
        </w:tc>
        <w:tc>
          <w:tcPr>
            <w:tcW w:w="604" w:type="pct"/>
            <w:vAlign w:val="center"/>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500</w:t>
            </w:r>
          </w:p>
        </w:tc>
        <w:tc>
          <w:tcPr>
            <w:tcW w:w="701"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实物储存</w:t>
            </w:r>
          </w:p>
        </w:tc>
        <w:tc>
          <w:tcPr>
            <w:tcW w:w="900" w:type="pct"/>
            <w:vAlign w:val="center"/>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应急物资库</w:t>
            </w:r>
          </w:p>
        </w:tc>
        <w:tc>
          <w:tcPr>
            <w:tcW w:w="604" w:type="pct"/>
          </w:tcPr>
          <w:p>
            <w:pPr>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楚海元</w:t>
            </w:r>
          </w:p>
        </w:tc>
        <w:tc>
          <w:tcPr>
            <w:tcW w:w="905" w:type="pct"/>
            <w:shd w:val="clear" w:color="auto" w:fill="auto"/>
          </w:tcPr>
          <w:p>
            <w:pPr>
              <w:jc w:val="center"/>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18053572555</w:t>
            </w:r>
          </w:p>
        </w:tc>
      </w:tr>
    </w:tbl>
    <w:p>
      <w:pPr>
        <w:pStyle w:val="2"/>
        <w:rPr>
          <w:rFonts w:hint="eastAsia"/>
        </w:rPr>
      </w:pPr>
    </w:p>
    <w:p>
      <w:pPr>
        <w:spacing w:line="560" w:lineRule="exact"/>
        <w:outlineLvl w:val="0"/>
        <w:rPr>
          <w:rFonts w:hint="eastAsia" w:ascii="宋体" w:hAnsi="宋体" w:eastAsia="宋体" w:cs="宋体"/>
          <w:b/>
          <w:bCs/>
          <w:color w:val="auto"/>
          <w:kern w:val="2"/>
          <w:sz w:val="30"/>
          <w:szCs w:val="30"/>
        </w:rPr>
      </w:pPr>
    </w:p>
    <w:p>
      <w:pPr>
        <w:spacing w:line="560" w:lineRule="exact"/>
        <w:outlineLvl w:val="0"/>
        <w:rPr>
          <w:rFonts w:hint="eastAsia" w:ascii="宋体" w:hAnsi="宋体" w:eastAsia="宋体" w:cs="宋体"/>
          <w:b/>
          <w:bCs/>
          <w:color w:val="auto"/>
          <w:kern w:val="2"/>
          <w:sz w:val="30"/>
          <w:szCs w:val="30"/>
        </w:rPr>
      </w:pPr>
    </w:p>
    <w:p>
      <w:pPr>
        <w:spacing w:line="560" w:lineRule="exact"/>
        <w:outlineLvl w:val="0"/>
        <w:rPr>
          <w:rFonts w:hint="eastAsia" w:ascii="宋体" w:hAnsi="宋体" w:eastAsia="宋体" w:cs="宋体"/>
          <w:b/>
          <w:bCs/>
          <w:color w:val="auto"/>
          <w:kern w:val="2"/>
          <w:sz w:val="30"/>
          <w:szCs w:val="30"/>
        </w:rPr>
      </w:pPr>
    </w:p>
    <w:p>
      <w:pPr>
        <w:spacing w:line="560" w:lineRule="exact"/>
        <w:outlineLvl w:val="0"/>
        <w:rPr>
          <w:rFonts w:hint="eastAsia" w:ascii="宋体" w:hAnsi="宋体" w:eastAsia="宋体" w:cs="宋体"/>
          <w:b/>
          <w:bCs/>
          <w:color w:val="auto"/>
          <w:kern w:val="2"/>
          <w:sz w:val="30"/>
          <w:szCs w:val="30"/>
        </w:rPr>
      </w:pPr>
    </w:p>
    <w:p>
      <w:pPr>
        <w:spacing w:line="560" w:lineRule="exact"/>
        <w:outlineLvl w:val="0"/>
        <w:rPr>
          <w:rFonts w:hint="eastAsia" w:ascii="宋体" w:hAnsi="宋体" w:eastAsia="宋体" w:cs="宋体"/>
          <w:b/>
          <w:bCs/>
          <w:color w:val="auto"/>
          <w:kern w:val="2"/>
          <w:sz w:val="30"/>
          <w:szCs w:val="30"/>
        </w:rPr>
      </w:pPr>
    </w:p>
    <w:p>
      <w:pPr>
        <w:spacing w:line="560" w:lineRule="exact"/>
        <w:outlineLvl w:val="0"/>
        <w:rPr>
          <w:rFonts w:ascii="宋体" w:hAnsi="宋体" w:cs="宋体"/>
          <w:b/>
          <w:bCs/>
          <w:color w:val="auto"/>
          <w:sz w:val="30"/>
          <w:szCs w:val="30"/>
        </w:rPr>
      </w:pPr>
      <w:r>
        <w:rPr>
          <w:rFonts w:hint="eastAsia" w:ascii="宋体" w:hAnsi="宋体" w:eastAsia="宋体" w:cs="宋体"/>
          <w:b/>
          <w:bCs/>
          <w:color w:val="auto"/>
          <w:kern w:val="2"/>
          <w:sz w:val="30"/>
          <w:szCs w:val="30"/>
        </w:rPr>
        <w:t>附件</w:t>
      </w:r>
      <w:r>
        <w:rPr>
          <w:rFonts w:ascii="宋体" w:hAnsi="宋体" w:cs="宋体"/>
          <w:b/>
          <w:bCs/>
          <w:color w:val="auto"/>
          <w:sz w:val="30"/>
          <w:szCs w:val="30"/>
        </w:rPr>
        <w:t>1</w:t>
      </w:r>
      <w:r>
        <w:rPr>
          <w:rFonts w:hint="eastAsia" w:ascii="宋体" w:hAnsi="宋体" w:cs="宋体"/>
          <w:b/>
          <w:bCs/>
          <w:color w:val="auto"/>
          <w:sz w:val="30"/>
          <w:szCs w:val="30"/>
          <w:lang w:val="en-US" w:eastAsia="zh-CN"/>
        </w:rPr>
        <w:t>8</w:t>
      </w:r>
      <w:r>
        <w:rPr>
          <w:rFonts w:hint="eastAsia" w:ascii="宋体" w:hAnsi="宋体" w:eastAsia="宋体" w:cs="宋体"/>
          <w:b/>
          <w:bCs/>
          <w:color w:val="auto"/>
          <w:kern w:val="2"/>
          <w:sz w:val="30"/>
          <w:szCs w:val="30"/>
        </w:rPr>
        <w:t>：</w:t>
      </w:r>
      <w:r>
        <w:rPr>
          <w:rFonts w:hint="eastAsia" w:ascii="宋体" w:hAnsi="宋体" w:cs="宋体"/>
          <w:b/>
          <w:bCs/>
          <w:color w:val="auto"/>
          <w:sz w:val="30"/>
          <w:szCs w:val="30"/>
        </w:rPr>
        <w:t>标准化格式文本</w:t>
      </w:r>
    </w:p>
    <w:p>
      <w:pPr>
        <w:spacing w:line="560" w:lineRule="exact"/>
        <w:jc w:val="center"/>
        <w:outlineLvl w:val="0"/>
        <w:rPr>
          <w:rFonts w:ascii="黑体" w:hAnsi="黑体" w:eastAsia="黑体" w:cs="黑体"/>
          <w:bCs/>
          <w:color w:val="auto"/>
          <w:sz w:val="32"/>
          <w:szCs w:val="32"/>
        </w:rPr>
      </w:pPr>
      <w:bookmarkStart w:id="1233" w:name="_Toc21528"/>
      <w:bookmarkStart w:id="1234" w:name="_Toc112682142"/>
      <w:bookmarkStart w:id="1235" w:name="_Toc2392"/>
      <w:bookmarkStart w:id="1236" w:name="_Toc12748"/>
      <w:r>
        <w:rPr>
          <w:rFonts w:hint="eastAsia" w:ascii="黑体" w:hAnsi="黑体" w:eastAsia="黑体" w:cs="黑体"/>
          <w:bCs/>
          <w:color w:val="auto"/>
          <w:sz w:val="32"/>
          <w:szCs w:val="32"/>
        </w:rPr>
        <w:t>烟台市莱山区滨海路街道办事处突发事件接警记录表</w:t>
      </w:r>
      <w:bookmarkEnd w:id="1233"/>
      <w:bookmarkEnd w:id="1234"/>
      <w:bookmarkEnd w:id="1235"/>
      <w:bookmarkEnd w:id="1236"/>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7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000" w:type="pct"/>
            <w:gridSpan w:val="2"/>
            <w:vAlign w:val="center"/>
          </w:tcPr>
          <w:p>
            <w:pPr>
              <w:spacing w:line="560" w:lineRule="exact"/>
              <w:rPr>
                <w:rFonts w:ascii="仿宋_GB2312" w:hAnsi="仿宋_GB2312" w:eastAsia="仿宋_GB2312"/>
                <w:color w:val="auto"/>
                <w:sz w:val="28"/>
                <w:szCs w:val="28"/>
              </w:rPr>
            </w:pPr>
            <w:r>
              <w:rPr>
                <w:rFonts w:hint="eastAsia" w:ascii="仿宋_GB2312" w:hAnsi="仿宋_GB2312" w:eastAsia="仿宋_GB2312"/>
                <w:color w:val="auto"/>
                <w:sz w:val="28"/>
                <w:szCs w:val="28"/>
              </w:rPr>
              <w:t>报警单位（个人）及联系方式：</w:t>
            </w:r>
          </w:p>
          <w:p>
            <w:pPr>
              <w:spacing w:line="560" w:lineRule="exact"/>
              <w:rPr>
                <w:rFonts w:ascii="仿宋_GB2312" w:hAns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000" w:type="pct"/>
            <w:gridSpan w:val="2"/>
            <w:vAlign w:val="center"/>
          </w:tcPr>
          <w:p>
            <w:pPr>
              <w:spacing w:line="560" w:lineRule="exact"/>
              <w:rPr>
                <w:rFonts w:ascii="仿宋_GB2312" w:hAnsi="仿宋_GB2312" w:eastAsia="仿宋_GB2312"/>
                <w:color w:val="auto"/>
                <w:sz w:val="28"/>
                <w:szCs w:val="28"/>
              </w:rPr>
            </w:pPr>
            <w:r>
              <w:rPr>
                <w:rFonts w:hint="eastAsia" w:ascii="仿宋_GB2312" w:hAnsi="仿宋_GB2312" w:eastAsia="仿宋_GB2312"/>
                <w:color w:val="auto"/>
                <w:sz w:val="28"/>
                <w:szCs w:val="28"/>
              </w:rPr>
              <w:t>报警时间：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705" w:type="pct"/>
            <w:vAlign w:val="center"/>
          </w:tcPr>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报</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警</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内</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容</w:t>
            </w:r>
          </w:p>
        </w:tc>
        <w:tc>
          <w:tcPr>
            <w:tcW w:w="4294" w:type="pct"/>
            <w:vAlign w:val="center"/>
          </w:tcPr>
          <w:p>
            <w:pPr>
              <w:spacing w:line="560" w:lineRule="exact"/>
              <w:rPr>
                <w:rFonts w:ascii="仿宋_GB2312" w:hAns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705" w:type="pct"/>
            <w:vAlign w:val="center"/>
          </w:tcPr>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应急</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处理</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措施</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建议</w:t>
            </w:r>
          </w:p>
        </w:tc>
        <w:tc>
          <w:tcPr>
            <w:tcW w:w="4294" w:type="pct"/>
            <w:vAlign w:val="center"/>
          </w:tcPr>
          <w:p>
            <w:pPr>
              <w:spacing w:line="560" w:lineRule="exact"/>
              <w:jc w:val="center"/>
              <w:rPr>
                <w:rFonts w:ascii="仿宋_GB2312" w:hAns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705" w:type="pct"/>
            <w:vAlign w:val="center"/>
          </w:tcPr>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领</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导</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批</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示</w:t>
            </w:r>
          </w:p>
        </w:tc>
        <w:tc>
          <w:tcPr>
            <w:tcW w:w="4294" w:type="pct"/>
            <w:vAlign w:val="center"/>
          </w:tcPr>
          <w:p>
            <w:pPr>
              <w:spacing w:line="560" w:lineRule="exact"/>
              <w:jc w:val="center"/>
              <w:rPr>
                <w:rFonts w:ascii="仿宋_GB2312" w:hAns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05" w:type="pct"/>
            <w:vAlign w:val="center"/>
          </w:tcPr>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处</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理</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结</w:t>
            </w:r>
          </w:p>
          <w:p>
            <w:pPr>
              <w:jc w:val="center"/>
              <w:rPr>
                <w:rFonts w:ascii="仿宋_GB2312" w:hAnsi="仿宋_GB2312" w:eastAsia="仿宋_GB2312"/>
                <w:color w:val="auto"/>
                <w:sz w:val="28"/>
                <w:szCs w:val="28"/>
              </w:rPr>
            </w:pPr>
            <w:r>
              <w:rPr>
                <w:rFonts w:hint="eastAsia" w:ascii="仿宋_GB2312" w:hAnsi="仿宋_GB2312" w:eastAsia="仿宋_GB2312"/>
                <w:color w:val="auto"/>
                <w:sz w:val="28"/>
                <w:szCs w:val="28"/>
              </w:rPr>
              <w:t>果</w:t>
            </w:r>
          </w:p>
        </w:tc>
        <w:tc>
          <w:tcPr>
            <w:tcW w:w="4294" w:type="pct"/>
            <w:vAlign w:val="center"/>
          </w:tcPr>
          <w:p>
            <w:pPr>
              <w:spacing w:line="560" w:lineRule="exact"/>
              <w:jc w:val="center"/>
              <w:rPr>
                <w:rFonts w:ascii="仿宋_GB2312" w:hAnsi="仿宋_GB2312" w:eastAsia="仿宋_GB2312"/>
                <w:color w:val="auto"/>
                <w:sz w:val="28"/>
                <w:szCs w:val="28"/>
              </w:rPr>
            </w:pPr>
          </w:p>
        </w:tc>
      </w:tr>
    </w:tbl>
    <w:p>
      <w:pPr>
        <w:spacing w:line="220" w:lineRule="atLeast"/>
        <w:rPr>
          <w:color w:val="auto"/>
        </w:rPr>
      </w:pPr>
    </w:p>
    <w:p>
      <w:pPr>
        <w:pStyle w:val="24"/>
        <w:rPr>
          <w:color w:val="auto"/>
          <w:highlight w:val="none"/>
        </w:rPr>
      </w:pPr>
    </w:p>
    <w:sectPr>
      <w:footerReference r:id="rId6" w:type="default"/>
      <w:pgSz w:w="11906" w:h="16838"/>
      <w:pgMar w:top="1440" w:right="1800" w:bottom="1440" w:left="1800" w:header="992" w:footer="850"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190</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148</w:t>
                          </w:r>
                          <w:r>
                            <w:fldChar w:fldCharType="end"/>
                          </w:r>
                          <w:r>
                            <w:t xml:space="preserve"> 页 共 </w:t>
                          </w:r>
                          <w:r>
                            <w:fldChar w:fldCharType="begin"/>
                          </w:r>
                          <w:r>
                            <w:instrText xml:space="preserve"> NUMPAGES  \* MERGEFORMAT </w:instrText>
                          </w:r>
                          <w:r>
                            <w:fldChar w:fldCharType="separate"/>
                          </w:r>
                          <w:r>
                            <w:t>190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148</w:t>
                    </w:r>
                    <w:r>
                      <w:fldChar w:fldCharType="end"/>
                    </w:r>
                    <w:r>
                      <w:t xml:space="preserve"> 页 共 </w:t>
                    </w:r>
                    <w:r>
                      <w:fldChar w:fldCharType="begin"/>
                    </w:r>
                    <w:r>
                      <w:instrText xml:space="preserve"> NUMPAGES  \* MERGEFORMAT </w:instrText>
                    </w:r>
                    <w:r>
                      <w:fldChar w:fldCharType="separate"/>
                    </w:r>
                    <w:r>
                      <w:t>190</w:t>
                    </w:r>
                    <w:r>
                      <w:fldChar w:fldCharType="end"/>
                    </w:r>
                    <w:r>
                      <w:t xml:space="preserve"> 页</w:t>
                    </w:r>
                  </w:p>
                </w:txbxContent>
              </v:textbox>
            </v:shape>
          </w:pict>
        </mc:Fallback>
      </mc:AlternateContent>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83942"/>
    <w:multiLevelType w:val="singleLevel"/>
    <w:tmpl w:val="3A78394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wZTYwOTU5OGE1ODFjODU1NmI3MDMyNmU2ZGJmNjAifQ=="/>
  </w:docVars>
  <w:rsids>
    <w:rsidRoot w:val="451D314B"/>
    <w:rsid w:val="00000187"/>
    <w:rsid w:val="00000524"/>
    <w:rsid w:val="000064CA"/>
    <w:rsid w:val="0001647F"/>
    <w:rsid w:val="000413BC"/>
    <w:rsid w:val="00042EEF"/>
    <w:rsid w:val="00060579"/>
    <w:rsid w:val="00077114"/>
    <w:rsid w:val="000776D6"/>
    <w:rsid w:val="000777B4"/>
    <w:rsid w:val="00084785"/>
    <w:rsid w:val="00095DF9"/>
    <w:rsid w:val="000A50F4"/>
    <w:rsid w:val="000C1E9E"/>
    <w:rsid w:val="000C54AC"/>
    <w:rsid w:val="000E0011"/>
    <w:rsid w:val="000F30AB"/>
    <w:rsid w:val="00105D74"/>
    <w:rsid w:val="00120CA6"/>
    <w:rsid w:val="0012172F"/>
    <w:rsid w:val="001338C1"/>
    <w:rsid w:val="00134931"/>
    <w:rsid w:val="001A39F3"/>
    <w:rsid w:val="001B19C2"/>
    <w:rsid w:val="001C2A25"/>
    <w:rsid w:val="001C7E1E"/>
    <w:rsid w:val="001F6D25"/>
    <w:rsid w:val="002059A2"/>
    <w:rsid w:val="002132C0"/>
    <w:rsid w:val="002205CA"/>
    <w:rsid w:val="002346DB"/>
    <w:rsid w:val="00252595"/>
    <w:rsid w:val="00256BC5"/>
    <w:rsid w:val="0027369E"/>
    <w:rsid w:val="002843AC"/>
    <w:rsid w:val="002949EB"/>
    <w:rsid w:val="002B1011"/>
    <w:rsid w:val="002B1E4C"/>
    <w:rsid w:val="002B79B9"/>
    <w:rsid w:val="002C737A"/>
    <w:rsid w:val="002D7D66"/>
    <w:rsid w:val="002F21C2"/>
    <w:rsid w:val="002F539A"/>
    <w:rsid w:val="002F5DCB"/>
    <w:rsid w:val="00303F0B"/>
    <w:rsid w:val="00304163"/>
    <w:rsid w:val="00341E47"/>
    <w:rsid w:val="00342D9C"/>
    <w:rsid w:val="003521A6"/>
    <w:rsid w:val="00353AA5"/>
    <w:rsid w:val="0035722A"/>
    <w:rsid w:val="00357AA6"/>
    <w:rsid w:val="003631D0"/>
    <w:rsid w:val="00370643"/>
    <w:rsid w:val="00371DA6"/>
    <w:rsid w:val="00374257"/>
    <w:rsid w:val="0038272E"/>
    <w:rsid w:val="003907E5"/>
    <w:rsid w:val="00396D27"/>
    <w:rsid w:val="003B21C9"/>
    <w:rsid w:val="003C7380"/>
    <w:rsid w:val="003D7323"/>
    <w:rsid w:val="003E36B7"/>
    <w:rsid w:val="00440195"/>
    <w:rsid w:val="004424D1"/>
    <w:rsid w:val="00444245"/>
    <w:rsid w:val="00451755"/>
    <w:rsid w:val="004662B8"/>
    <w:rsid w:val="00466F6B"/>
    <w:rsid w:val="00474F0F"/>
    <w:rsid w:val="00486214"/>
    <w:rsid w:val="00490AC1"/>
    <w:rsid w:val="00492FD4"/>
    <w:rsid w:val="004B189A"/>
    <w:rsid w:val="004D6A33"/>
    <w:rsid w:val="004E27C2"/>
    <w:rsid w:val="004E6D7A"/>
    <w:rsid w:val="004E6FA2"/>
    <w:rsid w:val="00523CA9"/>
    <w:rsid w:val="00526351"/>
    <w:rsid w:val="0054302E"/>
    <w:rsid w:val="00564DB6"/>
    <w:rsid w:val="00566C91"/>
    <w:rsid w:val="00581E54"/>
    <w:rsid w:val="005B1661"/>
    <w:rsid w:val="005B1CE6"/>
    <w:rsid w:val="005C58EA"/>
    <w:rsid w:val="00607008"/>
    <w:rsid w:val="00607223"/>
    <w:rsid w:val="006074F4"/>
    <w:rsid w:val="006148C7"/>
    <w:rsid w:val="006203E1"/>
    <w:rsid w:val="006256EB"/>
    <w:rsid w:val="00672CDD"/>
    <w:rsid w:val="00673281"/>
    <w:rsid w:val="00673D2A"/>
    <w:rsid w:val="00681906"/>
    <w:rsid w:val="00690026"/>
    <w:rsid w:val="00694378"/>
    <w:rsid w:val="00697144"/>
    <w:rsid w:val="006B687B"/>
    <w:rsid w:val="006D76FC"/>
    <w:rsid w:val="006E5FE1"/>
    <w:rsid w:val="00706B87"/>
    <w:rsid w:val="00720511"/>
    <w:rsid w:val="0073586D"/>
    <w:rsid w:val="00745196"/>
    <w:rsid w:val="00772C86"/>
    <w:rsid w:val="00777856"/>
    <w:rsid w:val="0078093F"/>
    <w:rsid w:val="00781A62"/>
    <w:rsid w:val="00781D5B"/>
    <w:rsid w:val="00785E12"/>
    <w:rsid w:val="007A2998"/>
    <w:rsid w:val="007A34A3"/>
    <w:rsid w:val="007A53E2"/>
    <w:rsid w:val="007B5D5F"/>
    <w:rsid w:val="007B6DFA"/>
    <w:rsid w:val="007B735E"/>
    <w:rsid w:val="007C06BC"/>
    <w:rsid w:val="007D0237"/>
    <w:rsid w:val="007D1C72"/>
    <w:rsid w:val="007D4324"/>
    <w:rsid w:val="007E65E4"/>
    <w:rsid w:val="00830981"/>
    <w:rsid w:val="00832081"/>
    <w:rsid w:val="00844CE3"/>
    <w:rsid w:val="0086201C"/>
    <w:rsid w:val="00885671"/>
    <w:rsid w:val="00885BD1"/>
    <w:rsid w:val="008C2509"/>
    <w:rsid w:val="008D0857"/>
    <w:rsid w:val="00902AC5"/>
    <w:rsid w:val="00911246"/>
    <w:rsid w:val="00912FEB"/>
    <w:rsid w:val="00913B1A"/>
    <w:rsid w:val="00913F0D"/>
    <w:rsid w:val="00941471"/>
    <w:rsid w:val="009431C7"/>
    <w:rsid w:val="0095195B"/>
    <w:rsid w:val="00957C98"/>
    <w:rsid w:val="00980D66"/>
    <w:rsid w:val="00997747"/>
    <w:rsid w:val="009B0BAE"/>
    <w:rsid w:val="009B509D"/>
    <w:rsid w:val="009B5568"/>
    <w:rsid w:val="009E188A"/>
    <w:rsid w:val="009E6DD4"/>
    <w:rsid w:val="009E7BE0"/>
    <w:rsid w:val="009E7D9E"/>
    <w:rsid w:val="009F38DC"/>
    <w:rsid w:val="009F4A51"/>
    <w:rsid w:val="00A0484C"/>
    <w:rsid w:val="00A1356F"/>
    <w:rsid w:val="00A179D3"/>
    <w:rsid w:val="00A2013A"/>
    <w:rsid w:val="00A26580"/>
    <w:rsid w:val="00A270BE"/>
    <w:rsid w:val="00A36FF7"/>
    <w:rsid w:val="00A41684"/>
    <w:rsid w:val="00A42E6D"/>
    <w:rsid w:val="00A509CB"/>
    <w:rsid w:val="00A72238"/>
    <w:rsid w:val="00A82CD6"/>
    <w:rsid w:val="00AA1D3A"/>
    <w:rsid w:val="00AB67C1"/>
    <w:rsid w:val="00AC2256"/>
    <w:rsid w:val="00AD755E"/>
    <w:rsid w:val="00AF0B32"/>
    <w:rsid w:val="00B13C66"/>
    <w:rsid w:val="00B216FE"/>
    <w:rsid w:val="00B24DE6"/>
    <w:rsid w:val="00B46BE9"/>
    <w:rsid w:val="00B564C7"/>
    <w:rsid w:val="00B744ED"/>
    <w:rsid w:val="00B81D19"/>
    <w:rsid w:val="00B979AC"/>
    <w:rsid w:val="00BA47C5"/>
    <w:rsid w:val="00BC029D"/>
    <w:rsid w:val="00BC49B1"/>
    <w:rsid w:val="00BC5B67"/>
    <w:rsid w:val="00BD3A06"/>
    <w:rsid w:val="00BF0874"/>
    <w:rsid w:val="00BF2A8E"/>
    <w:rsid w:val="00BF60DC"/>
    <w:rsid w:val="00BF7684"/>
    <w:rsid w:val="00C13631"/>
    <w:rsid w:val="00C146B5"/>
    <w:rsid w:val="00C15FA1"/>
    <w:rsid w:val="00C16D05"/>
    <w:rsid w:val="00C170A5"/>
    <w:rsid w:val="00C17467"/>
    <w:rsid w:val="00C2181E"/>
    <w:rsid w:val="00C32AE5"/>
    <w:rsid w:val="00C434AC"/>
    <w:rsid w:val="00C43648"/>
    <w:rsid w:val="00C5490D"/>
    <w:rsid w:val="00C613F3"/>
    <w:rsid w:val="00C6431C"/>
    <w:rsid w:val="00C6600F"/>
    <w:rsid w:val="00C83045"/>
    <w:rsid w:val="00C90BE8"/>
    <w:rsid w:val="00C95292"/>
    <w:rsid w:val="00CB5F82"/>
    <w:rsid w:val="00CD4F54"/>
    <w:rsid w:val="00CD59E5"/>
    <w:rsid w:val="00CE49FA"/>
    <w:rsid w:val="00CE7244"/>
    <w:rsid w:val="00CF2093"/>
    <w:rsid w:val="00D006CF"/>
    <w:rsid w:val="00D025CE"/>
    <w:rsid w:val="00D21D74"/>
    <w:rsid w:val="00D32D70"/>
    <w:rsid w:val="00D357E0"/>
    <w:rsid w:val="00D50D83"/>
    <w:rsid w:val="00D51C45"/>
    <w:rsid w:val="00D814B2"/>
    <w:rsid w:val="00D96E82"/>
    <w:rsid w:val="00D970B7"/>
    <w:rsid w:val="00DA7B03"/>
    <w:rsid w:val="00DC18B3"/>
    <w:rsid w:val="00DC2ACF"/>
    <w:rsid w:val="00DD1CA7"/>
    <w:rsid w:val="00DD4E1C"/>
    <w:rsid w:val="00DE3376"/>
    <w:rsid w:val="00DF07F0"/>
    <w:rsid w:val="00DF4657"/>
    <w:rsid w:val="00DF5F64"/>
    <w:rsid w:val="00E155DD"/>
    <w:rsid w:val="00E315FA"/>
    <w:rsid w:val="00E32147"/>
    <w:rsid w:val="00E32AC8"/>
    <w:rsid w:val="00E339D2"/>
    <w:rsid w:val="00E3679C"/>
    <w:rsid w:val="00E461ED"/>
    <w:rsid w:val="00E47371"/>
    <w:rsid w:val="00E5718C"/>
    <w:rsid w:val="00E64354"/>
    <w:rsid w:val="00E706B7"/>
    <w:rsid w:val="00E74368"/>
    <w:rsid w:val="00E753A3"/>
    <w:rsid w:val="00E83F7E"/>
    <w:rsid w:val="00EA2CE3"/>
    <w:rsid w:val="00EC5D8B"/>
    <w:rsid w:val="00EE1CDE"/>
    <w:rsid w:val="00EE4ABA"/>
    <w:rsid w:val="00EE598F"/>
    <w:rsid w:val="00EF012D"/>
    <w:rsid w:val="00F07804"/>
    <w:rsid w:val="00F34BD8"/>
    <w:rsid w:val="00F37A04"/>
    <w:rsid w:val="00F46B79"/>
    <w:rsid w:val="00F55A6C"/>
    <w:rsid w:val="00F56E0D"/>
    <w:rsid w:val="00F73DCD"/>
    <w:rsid w:val="00F774B3"/>
    <w:rsid w:val="00F811CD"/>
    <w:rsid w:val="00F834A9"/>
    <w:rsid w:val="00FA0806"/>
    <w:rsid w:val="00FB1971"/>
    <w:rsid w:val="00FB354C"/>
    <w:rsid w:val="00FD321D"/>
    <w:rsid w:val="00FD3A75"/>
    <w:rsid w:val="00FE1825"/>
    <w:rsid w:val="00FF05CF"/>
    <w:rsid w:val="00FF59E4"/>
    <w:rsid w:val="01C93815"/>
    <w:rsid w:val="03011BBD"/>
    <w:rsid w:val="04B13880"/>
    <w:rsid w:val="054F344C"/>
    <w:rsid w:val="06473D8B"/>
    <w:rsid w:val="069F3DAC"/>
    <w:rsid w:val="0727071B"/>
    <w:rsid w:val="07A870A0"/>
    <w:rsid w:val="091361A6"/>
    <w:rsid w:val="0A434350"/>
    <w:rsid w:val="0AB537CF"/>
    <w:rsid w:val="0B2639C5"/>
    <w:rsid w:val="0C18239B"/>
    <w:rsid w:val="0C462D45"/>
    <w:rsid w:val="0D0D2949"/>
    <w:rsid w:val="0DFA13D0"/>
    <w:rsid w:val="0E84579F"/>
    <w:rsid w:val="12115751"/>
    <w:rsid w:val="12CD505A"/>
    <w:rsid w:val="14016BCF"/>
    <w:rsid w:val="140B253E"/>
    <w:rsid w:val="17C704AA"/>
    <w:rsid w:val="1AD32772"/>
    <w:rsid w:val="1D4B6358"/>
    <w:rsid w:val="1FEB2573"/>
    <w:rsid w:val="216E5E94"/>
    <w:rsid w:val="2180196E"/>
    <w:rsid w:val="23EC5627"/>
    <w:rsid w:val="240105F6"/>
    <w:rsid w:val="267A2547"/>
    <w:rsid w:val="26AF0327"/>
    <w:rsid w:val="2A720B27"/>
    <w:rsid w:val="2BF37A30"/>
    <w:rsid w:val="2F8C268B"/>
    <w:rsid w:val="332E1CAB"/>
    <w:rsid w:val="334B63B9"/>
    <w:rsid w:val="33B82A88"/>
    <w:rsid w:val="35794FDD"/>
    <w:rsid w:val="368553AA"/>
    <w:rsid w:val="38E946AA"/>
    <w:rsid w:val="395871B1"/>
    <w:rsid w:val="3B2C4D22"/>
    <w:rsid w:val="3D8E4049"/>
    <w:rsid w:val="3D956E55"/>
    <w:rsid w:val="3E631927"/>
    <w:rsid w:val="3E8051E1"/>
    <w:rsid w:val="3E937A2A"/>
    <w:rsid w:val="3E9F6F58"/>
    <w:rsid w:val="3FD25992"/>
    <w:rsid w:val="401A783F"/>
    <w:rsid w:val="40F80B23"/>
    <w:rsid w:val="451D314B"/>
    <w:rsid w:val="45203059"/>
    <w:rsid w:val="46FD7049"/>
    <w:rsid w:val="47214C7A"/>
    <w:rsid w:val="49956188"/>
    <w:rsid w:val="4A626327"/>
    <w:rsid w:val="4A77114A"/>
    <w:rsid w:val="4AB45B59"/>
    <w:rsid w:val="4BAF6E4D"/>
    <w:rsid w:val="4D3C614A"/>
    <w:rsid w:val="4D61085B"/>
    <w:rsid w:val="4D945E76"/>
    <w:rsid w:val="4DBD7945"/>
    <w:rsid w:val="50665439"/>
    <w:rsid w:val="51277596"/>
    <w:rsid w:val="51703C48"/>
    <w:rsid w:val="51B66C9C"/>
    <w:rsid w:val="54DA2A27"/>
    <w:rsid w:val="55776623"/>
    <w:rsid w:val="580B0539"/>
    <w:rsid w:val="587672B6"/>
    <w:rsid w:val="58AA40C2"/>
    <w:rsid w:val="5906675A"/>
    <w:rsid w:val="59210FA5"/>
    <w:rsid w:val="59330F33"/>
    <w:rsid w:val="5AAC1A79"/>
    <w:rsid w:val="5AED2101"/>
    <w:rsid w:val="5AF0321E"/>
    <w:rsid w:val="5AF104BA"/>
    <w:rsid w:val="5C0351D3"/>
    <w:rsid w:val="5D4A581D"/>
    <w:rsid w:val="5D5D1C49"/>
    <w:rsid w:val="5DFB0858"/>
    <w:rsid w:val="5F0413E9"/>
    <w:rsid w:val="610619ED"/>
    <w:rsid w:val="63F9175A"/>
    <w:rsid w:val="66455424"/>
    <w:rsid w:val="673B5A05"/>
    <w:rsid w:val="68703350"/>
    <w:rsid w:val="6D176D30"/>
    <w:rsid w:val="709C6C3E"/>
    <w:rsid w:val="716A4DBB"/>
    <w:rsid w:val="71E773D7"/>
    <w:rsid w:val="73110BF2"/>
    <w:rsid w:val="74811A46"/>
    <w:rsid w:val="74D44144"/>
    <w:rsid w:val="77736C92"/>
    <w:rsid w:val="78AA299A"/>
    <w:rsid w:val="793842B6"/>
    <w:rsid w:val="79C53796"/>
    <w:rsid w:val="79D0427D"/>
    <w:rsid w:val="79F90BCD"/>
    <w:rsid w:val="7B44030C"/>
    <w:rsid w:val="7B481959"/>
    <w:rsid w:val="7B975263"/>
    <w:rsid w:val="7D0F0817"/>
    <w:rsid w:val="7DCE664D"/>
    <w:rsid w:val="7DFF1847"/>
    <w:rsid w:val="7FB977D3"/>
    <w:rsid w:val="7FF36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link w:val="35"/>
    <w:qFormat/>
    <w:uiPriority w:val="0"/>
    <w:pPr>
      <w:keepNext/>
      <w:keepLines/>
      <w:spacing w:before="260" w:after="260" w:line="415" w:lineRule="auto"/>
      <w:outlineLvl w:val="1"/>
    </w:pPr>
    <w:rPr>
      <w:rFonts w:ascii="Arial" w:hAnsi="Arial" w:eastAsia="黑体"/>
      <w:sz w:val="32"/>
      <w:szCs w:val="20"/>
    </w:rPr>
  </w:style>
  <w:style w:type="paragraph" w:styleId="5">
    <w:name w:val="heading 3"/>
    <w:basedOn w:val="1"/>
    <w:next w:val="1"/>
    <w:link w:val="36"/>
    <w:unhideWhenUsed/>
    <w:qFormat/>
    <w:uiPriority w:val="9"/>
    <w:pPr>
      <w:keepNext/>
      <w:keepLines/>
      <w:spacing w:before="260" w:after="260" w:line="415" w:lineRule="auto"/>
      <w:outlineLvl w:val="2"/>
    </w:pPr>
    <w:rPr>
      <w:rFonts w:ascii="Arial" w:hAnsi="Arial" w:eastAsia="楷体"/>
      <w:bCs/>
      <w:kern w:val="0"/>
      <w:sz w:val="32"/>
      <w:szCs w:val="32"/>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8">
    <w:name w:val="toc 3"/>
    <w:basedOn w:val="1"/>
    <w:next w:val="1"/>
    <w:qFormat/>
    <w:uiPriority w:val="39"/>
    <w:pPr>
      <w:ind w:left="840" w:leftChars="400"/>
    </w:pPr>
  </w:style>
  <w:style w:type="paragraph" w:styleId="9">
    <w:name w:val="Plain Text"/>
    <w:basedOn w:val="1"/>
    <w:qFormat/>
    <w:uiPriority w:val="0"/>
    <w:rPr>
      <w:rFonts w:ascii="宋体" w:hAnsi="Courier New"/>
      <w:szCs w:val="21"/>
    </w:rPr>
  </w:style>
  <w:style w:type="paragraph" w:styleId="1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1">
    <w:name w:val="footer"/>
    <w:basedOn w:val="1"/>
    <w:link w:val="38"/>
    <w:qFormat/>
    <w:uiPriority w:val="99"/>
    <w:pPr>
      <w:tabs>
        <w:tab w:val="center" w:pos="4153"/>
        <w:tab w:val="right" w:pos="8306"/>
      </w:tabs>
      <w:snapToGrid w:val="0"/>
      <w:jc w:val="left"/>
    </w:pPr>
    <w:rPr>
      <w:sz w:val="18"/>
      <w:szCs w:val="18"/>
    </w:rPr>
  </w:style>
  <w:style w:type="paragraph" w:styleId="12">
    <w:name w:val="toc 1"/>
    <w:basedOn w:val="1"/>
    <w:next w:val="1"/>
    <w:qFormat/>
    <w:uiPriority w:val="39"/>
  </w:style>
  <w:style w:type="paragraph" w:styleId="13">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14">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15">
    <w:name w:val="toc 2"/>
    <w:basedOn w:val="1"/>
    <w:next w:val="1"/>
    <w:qFormat/>
    <w:uiPriority w:val="39"/>
    <w:pPr>
      <w:ind w:left="420" w:leftChars="200"/>
    </w:pPr>
  </w:style>
  <w:style w:type="paragraph" w:styleId="16">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Title"/>
    <w:basedOn w:val="1"/>
    <w:next w:val="1"/>
    <w:link w:val="34"/>
    <w:qFormat/>
    <w:uiPriority w:val="0"/>
    <w:pPr>
      <w:spacing w:before="240" w:after="60"/>
      <w:jc w:val="center"/>
      <w:outlineLvl w:val="0"/>
    </w:pPr>
    <w:rPr>
      <w:rFonts w:asciiTheme="majorHAnsi" w:hAnsiTheme="majorHAnsi" w:eastAsiaTheme="majorEastAsia" w:cstheme="majorBidi"/>
      <w:b/>
      <w:bCs/>
      <w:sz w:val="32"/>
      <w:szCs w:val="32"/>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unhideWhenUsed/>
    <w:qFormat/>
    <w:uiPriority w:val="99"/>
    <w:rPr>
      <w:color w:val="0000FF"/>
      <w:u w:val="single"/>
    </w:rPr>
  </w:style>
  <w:style w:type="paragraph" w:customStyle="1" w:styleId="24">
    <w:name w:val="111"/>
    <w:basedOn w:val="1"/>
    <w:qFormat/>
    <w:uiPriority w:val="99"/>
    <w:pPr>
      <w:widowControl/>
      <w:adjustRightInd w:val="0"/>
      <w:snapToGrid w:val="0"/>
      <w:spacing w:before="100" w:beforeAutospacing="1" w:after="100" w:afterAutospacing="1" w:line="360" w:lineRule="auto"/>
      <w:jc w:val="left"/>
    </w:pPr>
    <w:rPr>
      <w:rFonts w:ascii="宋体" w:hAnsi="宋体" w:cs="宋体"/>
      <w:kern w:val="0"/>
      <w:sz w:val="24"/>
    </w:rPr>
  </w:style>
  <w:style w:type="character" w:customStyle="1" w:styleId="25">
    <w:name w:val="textjianju21"/>
    <w:basedOn w:val="21"/>
    <w:qFormat/>
    <w:uiPriority w:val="0"/>
    <w:rPr>
      <w:color w:val="000000"/>
    </w:rPr>
  </w:style>
  <w:style w:type="paragraph" w:customStyle="1" w:styleId="26">
    <w:name w:val="WPSOffice手动目录 1"/>
    <w:qFormat/>
    <w:uiPriority w:val="0"/>
    <w:rPr>
      <w:rFonts w:asciiTheme="minorHAnsi" w:hAnsiTheme="minorHAnsi" w:eastAsiaTheme="minorEastAsia" w:cstheme="minorBidi"/>
      <w:lang w:val="en-US" w:eastAsia="zh-CN" w:bidi="ar-SA"/>
    </w:rPr>
  </w:style>
  <w:style w:type="paragraph" w:customStyle="1" w:styleId="27">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28">
    <w:name w:val="10"/>
    <w:basedOn w:val="21"/>
    <w:qFormat/>
    <w:uiPriority w:val="0"/>
    <w:rPr>
      <w:rFonts w:hint="default" w:ascii="Calibri" w:hAnsi="Calibri" w:cs="Calibri"/>
    </w:rPr>
  </w:style>
  <w:style w:type="character" w:customStyle="1" w:styleId="29">
    <w:name w:val="15"/>
    <w:basedOn w:val="21"/>
    <w:qFormat/>
    <w:uiPriority w:val="0"/>
    <w:rPr>
      <w:rFonts w:hint="default" w:ascii="Calibri" w:hAnsi="Calibri" w:cs="Calibri"/>
    </w:rPr>
  </w:style>
  <w:style w:type="character" w:customStyle="1" w:styleId="30">
    <w:name w:val="页眉 字符"/>
    <w:basedOn w:val="21"/>
    <w:link w:val="2"/>
    <w:qFormat/>
    <w:uiPriority w:val="99"/>
    <w:rPr>
      <w:kern w:val="2"/>
      <w:sz w:val="18"/>
      <w:szCs w:val="18"/>
    </w:rPr>
  </w:style>
  <w:style w:type="character" w:customStyle="1" w:styleId="31">
    <w:name w:val="标题 1 字符"/>
    <w:basedOn w:val="21"/>
    <w:link w:val="3"/>
    <w:qFormat/>
    <w:uiPriority w:val="0"/>
    <w:rPr>
      <w:rFonts w:eastAsia="黑体"/>
      <w:b/>
      <w:bCs/>
      <w:kern w:val="44"/>
      <w:sz w:val="32"/>
      <w:szCs w:val="44"/>
    </w:rPr>
  </w:style>
  <w:style w:type="paragraph" w:customStyle="1" w:styleId="32">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3">
    <w:name w:val="未处理的提及1"/>
    <w:basedOn w:val="21"/>
    <w:semiHidden/>
    <w:unhideWhenUsed/>
    <w:qFormat/>
    <w:uiPriority w:val="99"/>
    <w:rPr>
      <w:color w:val="605E5C"/>
      <w:shd w:val="clear" w:color="auto" w:fill="E1DFDD"/>
    </w:rPr>
  </w:style>
  <w:style w:type="character" w:customStyle="1" w:styleId="34">
    <w:name w:val="标题 字符"/>
    <w:basedOn w:val="21"/>
    <w:link w:val="18"/>
    <w:qFormat/>
    <w:uiPriority w:val="0"/>
    <w:rPr>
      <w:rFonts w:asciiTheme="majorHAnsi" w:hAnsiTheme="majorHAnsi" w:eastAsiaTheme="majorEastAsia" w:cstheme="majorBidi"/>
      <w:b/>
      <w:bCs/>
      <w:kern w:val="2"/>
      <w:sz w:val="32"/>
      <w:szCs w:val="32"/>
    </w:rPr>
  </w:style>
  <w:style w:type="character" w:customStyle="1" w:styleId="35">
    <w:name w:val="标题 2 字符"/>
    <w:basedOn w:val="21"/>
    <w:link w:val="4"/>
    <w:qFormat/>
    <w:uiPriority w:val="0"/>
    <w:rPr>
      <w:rFonts w:ascii="Arial" w:hAnsi="Arial" w:eastAsia="黑体"/>
      <w:kern w:val="2"/>
      <w:sz w:val="32"/>
    </w:rPr>
  </w:style>
  <w:style w:type="character" w:customStyle="1" w:styleId="36">
    <w:name w:val="标题 3 字符"/>
    <w:basedOn w:val="21"/>
    <w:link w:val="5"/>
    <w:qFormat/>
    <w:uiPriority w:val="9"/>
    <w:rPr>
      <w:rFonts w:ascii="Arial" w:hAnsi="Arial" w:eastAsia="楷体"/>
      <w:bCs/>
      <w:sz w:val="32"/>
      <w:szCs w:val="32"/>
    </w:rPr>
  </w:style>
  <w:style w:type="paragraph" w:styleId="37">
    <w:name w:val="List Paragraph"/>
    <w:basedOn w:val="1"/>
    <w:qFormat/>
    <w:uiPriority w:val="1"/>
    <w:pPr>
      <w:autoSpaceDE w:val="0"/>
      <w:autoSpaceDN w:val="0"/>
      <w:ind w:left="282"/>
      <w:jc w:val="left"/>
    </w:pPr>
    <w:rPr>
      <w:rFonts w:ascii="宋体" w:hAnsi="宋体" w:cs="宋体"/>
      <w:kern w:val="0"/>
      <w:sz w:val="22"/>
      <w:szCs w:val="22"/>
      <w:lang w:val="zh-CN" w:bidi="zh-CN"/>
    </w:rPr>
  </w:style>
  <w:style w:type="character" w:customStyle="1" w:styleId="38">
    <w:name w:val="页脚 字符"/>
    <w:basedOn w:val="21"/>
    <w:link w:val="11"/>
    <w:qFormat/>
    <w:uiPriority w:val="99"/>
    <w:rPr>
      <w:kern w:val="2"/>
      <w:sz w:val="18"/>
      <w:szCs w:val="18"/>
    </w:rPr>
  </w:style>
  <w:style w:type="paragraph" w:customStyle="1" w:styleId="39">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0">
    <w:name w:val="未处理的提及2"/>
    <w:basedOn w:val="21"/>
    <w:semiHidden/>
    <w:unhideWhenUsed/>
    <w:qFormat/>
    <w:uiPriority w:val="99"/>
    <w:rPr>
      <w:color w:val="605E5C"/>
      <w:shd w:val="clear" w:color="auto" w:fill="E1DFDD"/>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42">
    <w:name w:val="Unresolved Mention"/>
    <w:basedOn w:val="2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B57D44-F2E4-461A-95A8-E276950CE754}">
  <ds:schemaRefs/>
</ds:datastoreItem>
</file>

<file path=docProps/app.xml><?xml version="1.0" encoding="utf-8"?>
<Properties xmlns="http://schemas.openxmlformats.org/officeDocument/2006/extended-properties" xmlns:vt="http://schemas.openxmlformats.org/officeDocument/2006/docPropsVTypes">
  <Template>Normal</Template>
  <Pages>192</Pages>
  <Words>78629</Words>
  <Characters>85093</Characters>
  <Lines>674</Lines>
  <Paragraphs>190</Paragraphs>
  <TotalTime>0</TotalTime>
  <ScaleCrop>false</ScaleCrop>
  <LinksUpToDate>false</LinksUpToDate>
  <CharactersWithSpaces>85686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2022-08-30T15:20:00Z</dcterms:created>
  <dc:creator>安环部部长</dc:creator>
  <cp:lastModifiedBy>我我</cp:lastModifiedBy>
  <dcterms:modified xsi:type="dcterms:W3CDTF">2023-03-15T07:24:53Z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E0D7AEE1FEFA4027B90B5A27C830AC82</vt:lpwstr>
  </property>
</Properties>
</file>