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13" w:rsidRPr="00C67E13" w:rsidRDefault="00C67E13" w:rsidP="00C67E13">
      <w:pPr>
        <w:ind w:firstLineChars="350" w:firstLine="1540"/>
        <w:rPr>
          <w:rFonts w:ascii="方正小标宋简体" w:eastAsia="方正小标宋简体"/>
          <w:sz w:val="44"/>
          <w:szCs w:val="44"/>
        </w:rPr>
      </w:pPr>
      <w:proofErr w:type="gramStart"/>
      <w:r w:rsidRPr="00C67E13">
        <w:rPr>
          <w:rFonts w:ascii="方正小标宋简体" w:eastAsia="方正小标宋简体" w:hint="eastAsia"/>
          <w:sz w:val="44"/>
          <w:szCs w:val="44"/>
        </w:rPr>
        <w:t>莱</w:t>
      </w:r>
      <w:proofErr w:type="gramEnd"/>
      <w:r w:rsidRPr="00C67E13">
        <w:rPr>
          <w:rFonts w:ascii="方正小标宋简体" w:eastAsia="方正小标宋简体" w:hint="eastAsia"/>
          <w:sz w:val="44"/>
          <w:szCs w:val="44"/>
        </w:rPr>
        <w:t>山区国有企业经营情况</w:t>
      </w:r>
    </w:p>
    <w:p w:rsidR="00ED122B" w:rsidRPr="00E0674A" w:rsidRDefault="00ED122B" w:rsidP="00C67E13">
      <w:pPr>
        <w:ind w:firstLineChars="200" w:firstLine="640"/>
        <w:rPr>
          <w:kern w:val="0"/>
          <w:szCs w:val="32"/>
        </w:rPr>
      </w:pPr>
      <w:bookmarkStart w:id="0" w:name="_GoBack"/>
      <w:bookmarkEnd w:id="0"/>
    </w:p>
    <w:p w:rsidR="00ED122B" w:rsidRDefault="00C67E13" w:rsidP="00C67E13">
      <w:pPr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2016年度，</w:t>
      </w:r>
      <w:r w:rsidR="00ED122B">
        <w:rPr>
          <w:rFonts w:hint="eastAsia"/>
          <w:kern w:val="0"/>
          <w:szCs w:val="32"/>
        </w:rPr>
        <w:t>我区国有</w:t>
      </w:r>
      <w:r>
        <w:rPr>
          <w:rFonts w:hint="eastAsia"/>
          <w:kern w:val="0"/>
          <w:szCs w:val="32"/>
        </w:rPr>
        <w:t>企业营业收入18521万元、利润总额1114万元、税收2944万元；</w:t>
      </w:r>
    </w:p>
    <w:p w:rsidR="00ED122B" w:rsidRDefault="00C67E13" w:rsidP="00C67E13">
      <w:pPr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2017年度，</w:t>
      </w:r>
      <w:r w:rsidR="00ED122B" w:rsidRPr="00ED122B">
        <w:rPr>
          <w:rFonts w:hint="eastAsia"/>
          <w:kern w:val="0"/>
          <w:szCs w:val="32"/>
        </w:rPr>
        <w:t>我区国有</w:t>
      </w:r>
      <w:r>
        <w:rPr>
          <w:rFonts w:hint="eastAsia"/>
          <w:kern w:val="0"/>
          <w:szCs w:val="32"/>
        </w:rPr>
        <w:t>企业营业收入19531万元、利润总额1321万元、税收679万元；</w:t>
      </w:r>
    </w:p>
    <w:p w:rsidR="006B1A66" w:rsidRDefault="00C67E13" w:rsidP="00C67E13">
      <w:pPr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2018年度，</w:t>
      </w:r>
      <w:r w:rsidR="00ED122B" w:rsidRPr="00ED122B">
        <w:rPr>
          <w:rFonts w:hint="eastAsia"/>
          <w:kern w:val="0"/>
          <w:szCs w:val="32"/>
        </w:rPr>
        <w:t>我区国有</w:t>
      </w:r>
      <w:r>
        <w:rPr>
          <w:rFonts w:hint="eastAsia"/>
          <w:kern w:val="0"/>
          <w:szCs w:val="32"/>
        </w:rPr>
        <w:t>企业营业收入22488万元、利润总额2083万元、税收880万元。</w:t>
      </w:r>
    </w:p>
    <w:p w:rsidR="00C67E13" w:rsidRPr="00C67E13" w:rsidRDefault="00C67E13" w:rsidP="00C67E13">
      <w:pPr>
        <w:ind w:firstLineChars="200" w:firstLine="640"/>
        <w:rPr>
          <w:kern w:val="0"/>
          <w:szCs w:val="32"/>
        </w:rPr>
      </w:pPr>
    </w:p>
    <w:sectPr w:rsidR="00C67E13" w:rsidRPr="00C67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F"/>
    <w:rsid w:val="0008016F"/>
    <w:rsid w:val="006B1A66"/>
    <w:rsid w:val="00C67E13"/>
    <w:rsid w:val="00E0674A"/>
    <w:rsid w:val="00E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3"/>
    <w:pPr>
      <w:widowControl w:val="0"/>
      <w:jc w:val="both"/>
    </w:pPr>
    <w:rPr>
      <w:rFonts w:ascii="仿宋_GB2312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3"/>
    <w:pPr>
      <w:widowControl w:val="0"/>
      <w:jc w:val="both"/>
    </w:pPr>
    <w:rPr>
      <w:rFonts w:ascii="仿宋_GB2312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Www.SangSan.Cn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2019-12-05T02:35:00Z</dcterms:created>
  <dcterms:modified xsi:type="dcterms:W3CDTF">2019-12-05T08:09:00Z</dcterms:modified>
</cp:coreProperties>
</file>